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Bdr>
          <w:bottom w:val="double" w:color="auto" w:sz="6" w:space="1"/>
        </w:pBdr>
        <w:snapToGrid w:val="0"/>
        <w:spacing w:line="300" w:lineRule="auto"/>
        <w:ind w:left="210" w:right="210" w:firstLine="1928" w:firstLineChars="400"/>
        <w:rPr>
          <w:rFonts w:ascii="等线" w:hAnsi="等线" w:eastAsia="等线" w:cs="等线"/>
          <w:b/>
          <w:bCs/>
          <w:color w:val="000000"/>
          <w:sz w:val="48"/>
          <w:szCs w:val="48"/>
        </w:rPr>
      </w:pPr>
      <w:r>
        <w:rPr>
          <w:rFonts w:hint="eastAsia" w:ascii="黑体" w:hAnsi="黑体" w:eastAsia="黑体" w:cs="黑体"/>
          <w:b/>
          <w:bCs/>
          <w:color w:val="000000"/>
          <w:sz w:val="48"/>
          <w:szCs w:val="48"/>
        </w:rPr>
        <w:t>深圳市嘉佰达电子科技有限公司</w:t>
      </w:r>
    </w:p>
    <w:p>
      <w:pPr>
        <w:widowControl/>
        <w:snapToGrid w:val="0"/>
        <w:spacing w:line="300" w:lineRule="auto"/>
        <w:ind w:left="210" w:right="210" w:firstLine="422" w:firstLineChars="200"/>
        <w:jc w:val="center"/>
        <w:rPr>
          <w:rFonts w:ascii="Arial" w:hAnsi="Arial" w:eastAsia="黑体" w:cs="Arial"/>
          <w:b/>
          <w:color w:val="171A1D"/>
          <w:kern w:val="0"/>
          <w:sz w:val="21"/>
          <w:szCs w:val="21"/>
          <w:shd w:val="clear" w:color="auto" w:fill="FFFFFF"/>
        </w:rPr>
      </w:pPr>
      <w:r>
        <w:rPr>
          <w:rFonts w:hint="eastAsia" w:ascii="Arial" w:hAnsi="Arial" w:eastAsia="黑体" w:cs="Arial"/>
          <w:b/>
          <w:color w:val="171A1D"/>
          <w:kern w:val="0"/>
          <w:sz w:val="21"/>
          <w:szCs w:val="21"/>
          <w:shd w:val="clear" w:color="auto" w:fill="FFFFFF"/>
        </w:rPr>
        <w:t xml:space="preserve">  </w:t>
      </w:r>
      <w:r>
        <w:rPr>
          <w:rFonts w:ascii="Arial" w:hAnsi="Arial" w:eastAsia="黑体" w:cs="Arial"/>
          <w:b/>
          <w:color w:val="171A1D"/>
          <w:kern w:val="0"/>
          <w:sz w:val="21"/>
          <w:szCs w:val="21"/>
          <w:shd w:val="clear" w:color="auto" w:fill="FFFFFF"/>
        </w:rPr>
        <w:t>SHENZHEN JIABAIDA ELECTRONICS TECHNOLOGY.CO.,LTD</w:t>
      </w:r>
    </w:p>
    <w:p>
      <w:pPr>
        <w:widowControl/>
        <w:snapToGrid w:val="0"/>
        <w:spacing w:line="300" w:lineRule="auto"/>
        <w:ind w:left="210" w:right="210" w:firstLine="482" w:firstLineChars="200"/>
        <w:jc w:val="center"/>
        <w:rPr>
          <w:rFonts w:ascii="Arial" w:hAnsi="Arial" w:eastAsia="黑体" w:cs="Arial"/>
          <w:b/>
          <w:color w:val="171A1D"/>
          <w:kern w:val="0"/>
          <w:shd w:val="clear" w:color="auto" w:fill="FFFFFF"/>
        </w:rPr>
      </w:pPr>
    </w:p>
    <w:p>
      <w:pPr>
        <w:widowControl/>
        <w:snapToGrid w:val="0"/>
        <w:spacing w:line="300" w:lineRule="auto"/>
        <w:ind w:left="210" w:right="210" w:firstLine="482" w:firstLineChars="200"/>
        <w:jc w:val="center"/>
        <w:rPr>
          <w:rFonts w:ascii="Arial" w:hAnsi="Arial" w:eastAsia="黑体" w:cs="Arial"/>
          <w:b/>
          <w:color w:val="171A1D"/>
          <w:kern w:val="0"/>
          <w:shd w:val="clear" w:color="auto" w:fill="FFFFFF"/>
        </w:rPr>
      </w:pPr>
    </w:p>
    <w:p>
      <w:pPr>
        <w:snapToGrid w:val="0"/>
        <w:spacing w:line="300" w:lineRule="auto"/>
        <w:ind w:right="210" w:firstLine="883" w:firstLineChars="200"/>
        <w:jc w:val="center"/>
        <w:rPr>
          <w:rFonts w:ascii="黑体" w:hAnsi="黑体" w:eastAsia="黑体" w:cs="黑体"/>
          <w:b/>
          <w:bCs/>
          <w:color w:val="000000"/>
          <w:sz w:val="44"/>
          <w:szCs w:val="44"/>
        </w:rPr>
      </w:pPr>
      <w:r>
        <w:rPr>
          <w:rFonts w:hint="eastAsia" w:ascii="黑体" w:hAnsi="黑体" w:eastAsia="黑体" w:cs="黑体"/>
          <w:b/>
          <w:bCs/>
          <w:color w:val="000000"/>
          <w:sz w:val="44"/>
          <w:szCs w:val="44"/>
        </w:rPr>
        <w:t>产  品  规  格  书</w:t>
      </w:r>
    </w:p>
    <w:p>
      <w:pPr>
        <w:widowControl/>
        <w:tabs>
          <w:tab w:val="center" w:pos="5224"/>
          <w:tab w:val="left" w:pos="8971"/>
        </w:tabs>
        <w:snapToGrid w:val="0"/>
        <w:spacing w:line="300" w:lineRule="auto"/>
        <w:ind w:left="210" w:right="210" w:firstLine="482" w:firstLineChars="200"/>
        <w:jc w:val="center"/>
        <w:rPr>
          <w:rFonts w:ascii="Arial" w:hAnsi="Arial" w:eastAsia="黑体" w:cs="Arial"/>
          <w:b/>
          <w:color w:val="171A1D"/>
          <w:kern w:val="0"/>
          <w:shd w:val="clear" w:color="auto" w:fill="FFFFFF"/>
        </w:rPr>
      </w:pPr>
      <w:r>
        <w:rPr>
          <w:rFonts w:ascii="Arial" w:hAnsi="Arial" w:eastAsia="黑体" w:cs="Arial"/>
          <w:b/>
          <w:color w:val="171A1D"/>
          <w:kern w:val="0"/>
          <w:shd w:val="clear" w:color="auto" w:fill="FFFFFF"/>
        </w:rPr>
        <w:t>Product specification</w:t>
      </w:r>
    </w:p>
    <w:p>
      <w:pPr>
        <w:widowControl/>
        <w:tabs>
          <w:tab w:val="center" w:pos="5224"/>
          <w:tab w:val="left" w:pos="8971"/>
        </w:tabs>
        <w:snapToGrid w:val="0"/>
        <w:spacing w:line="300" w:lineRule="auto"/>
        <w:ind w:left="210" w:right="210" w:firstLine="482" w:firstLineChars="200"/>
        <w:jc w:val="center"/>
        <w:rPr>
          <w:rFonts w:ascii="Arial" w:hAnsi="Arial" w:eastAsia="黑体" w:cs="Arial"/>
          <w:b/>
          <w:color w:val="171A1D"/>
          <w:kern w:val="0"/>
          <w:shd w:val="clear" w:color="auto" w:fill="FFFFFF"/>
        </w:rPr>
      </w:pPr>
    </w:p>
    <w:p>
      <w:pPr>
        <w:widowControl/>
        <w:tabs>
          <w:tab w:val="center" w:pos="5224"/>
          <w:tab w:val="left" w:pos="8971"/>
        </w:tabs>
        <w:snapToGrid w:val="0"/>
        <w:spacing w:line="300" w:lineRule="auto"/>
        <w:ind w:left="210" w:right="210" w:firstLine="482" w:firstLineChars="200"/>
        <w:jc w:val="center"/>
        <w:rPr>
          <w:rFonts w:ascii="Arial" w:hAnsi="Arial" w:eastAsia="黑体" w:cs="Arial"/>
          <w:b/>
          <w:color w:val="171A1D"/>
          <w:kern w:val="0"/>
          <w:shd w:val="clear" w:color="auto" w:fill="FFFFFF"/>
        </w:rPr>
      </w:pPr>
    </w:p>
    <w:p>
      <w:pPr>
        <w:widowControl/>
        <w:tabs>
          <w:tab w:val="center" w:pos="5224"/>
          <w:tab w:val="left" w:pos="8971"/>
        </w:tabs>
        <w:snapToGrid w:val="0"/>
        <w:spacing w:line="300" w:lineRule="auto"/>
        <w:ind w:left="210" w:right="210" w:firstLine="482" w:firstLineChars="200"/>
        <w:jc w:val="center"/>
        <w:rPr>
          <w:rFonts w:ascii="Arial" w:hAnsi="Arial" w:eastAsia="黑体" w:cs="Arial"/>
          <w:b/>
          <w:color w:val="171A1D"/>
          <w:kern w:val="0"/>
          <w:shd w:val="clear" w:color="auto" w:fill="FFFFFF"/>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1"/>
        <w:gridCol w:w="2993"/>
        <w:gridCol w:w="2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3651" w:type="dxa"/>
            <w:shd w:val="clear" w:color="auto" w:fill="auto"/>
            <w:vAlign w:val="center"/>
          </w:tcPr>
          <w:p>
            <w:pPr>
              <w:snapToGrid w:val="0"/>
              <w:spacing w:line="300" w:lineRule="auto"/>
              <w:jc w:val="left"/>
              <w:rPr>
                <w:rFonts w:ascii="等线" w:hAnsi="等线" w:eastAsia="等线" w:cs="等线"/>
                <w:b/>
                <w:bCs/>
                <w:color w:val="000000"/>
                <w:sz w:val="28"/>
                <w:szCs w:val="28"/>
              </w:rPr>
            </w:pPr>
            <w:r>
              <w:rPr>
                <w:rFonts w:hint="eastAsia" w:ascii="黑体" w:hAnsi="黑体" w:eastAsia="黑体" w:cs="黑体"/>
                <w:b/>
                <w:bCs/>
                <w:color w:val="000000"/>
                <w:sz w:val="28"/>
                <w:szCs w:val="28"/>
              </w:rPr>
              <w:t>客户名（</w:t>
            </w:r>
            <w:r>
              <w:rPr>
                <w:rFonts w:hint="eastAsia" w:ascii="Arial" w:hAnsi="Arial" w:eastAsia="等线" w:cs="Arial"/>
                <w:b/>
                <w:bCs/>
                <w:color w:val="000000"/>
                <w:sz w:val="21"/>
                <w:szCs w:val="21"/>
              </w:rPr>
              <w:t>CUSTOMER）:</w:t>
            </w:r>
          </w:p>
        </w:tc>
        <w:tc>
          <w:tcPr>
            <w:tcW w:w="5868" w:type="dxa"/>
            <w:gridSpan w:val="2"/>
            <w:shd w:val="clear" w:color="auto" w:fill="auto"/>
            <w:vAlign w:val="bottom"/>
          </w:tcPr>
          <w:p>
            <w:pPr>
              <w:snapToGrid w:val="0"/>
              <w:spacing w:line="300" w:lineRule="auto"/>
              <w:ind w:left="210"/>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651" w:type="dxa"/>
            <w:shd w:val="clear" w:color="auto" w:fill="auto"/>
            <w:vAlign w:val="center"/>
          </w:tcPr>
          <w:p>
            <w:pPr>
              <w:snapToGrid w:val="0"/>
              <w:spacing w:line="300" w:lineRule="auto"/>
              <w:jc w:val="left"/>
              <w:rPr>
                <w:rFonts w:ascii="等线" w:hAnsi="等线" w:eastAsia="等线" w:cs="等线"/>
                <w:kern w:val="0"/>
                <w:sz w:val="28"/>
                <w:szCs w:val="28"/>
              </w:rPr>
            </w:pPr>
            <w:r>
              <w:rPr>
                <w:rFonts w:hint="eastAsia" w:ascii="黑体" w:hAnsi="黑体" w:eastAsia="黑体" w:cs="黑体"/>
                <w:b/>
                <w:bCs/>
                <w:color w:val="000000"/>
                <w:sz w:val="28"/>
                <w:szCs w:val="28"/>
              </w:rPr>
              <w:t>产品名（</w:t>
            </w:r>
            <w:r>
              <w:rPr>
                <w:rFonts w:hint="eastAsia" w:ascii="Arial" w:hAnsi="Arial" w:eastAsia="等线" w:cs="Arial"/>
                <w:b/>
                <w:bCs/>
                <w:sz w:val="21"/>
                <w:szCs w:val="21"/>
              </w:rPr>
              <w:t>SAMPLE NAME）</w:t>
            </w:r>
            <w:r>
              <w:rPr>
                <w:rFonts w:ascii="Arial" w:hAnsi="Arial" w:eastAsia="等线" w:cs="Arial"/>
                <w:b/>
                <w:bCs/>
                <w:sz w:val="21"/>
                <w:szCs w:val="21"/>
              </w:rPr>
              <w:t>:</w:t>
            </w:r>
          </w:p>
        </w:tc>
        <w:tc>
          <w:tcPr>
            <w:tcW w:w="5868" w:type="dxa"/>
            <w:gridSpan w:val="2"/>
            <w:shd w:val="clear" w:color="auto" w:fill="auto"/>
            <w:vAlign w:val="bottom"/>
          </w:tcPr>
          <w:p>
            <w:pPr>
              <w:snapToGrid w:val="0"/>
              <w:spacing w:line="300" w:lineRule="auto"/>
              <w:ind w:left="210"/>
              <w:jc w:val="center"/>
              <w:rPr>
                <w:rFonts w:ascii="Arial" w:hAnsi="Arial" w:cs="Arial"/>
                <w:color w:val="000000"/>
              </w:rPr>
            </w:pPr>
            <w:r>
              <w:rPr>
                <w:rFonts w:hint="eastAsia" w:ascii="Arial" w:hAnsi="Arial" w:cs="Arial"/>
                <w:color w:val="000000"/>
              </w:rPr>
              <w:t>12~20串20A~80</w:t>
            </w:r>
            <w:r>
              <w:rPr>
                <w:rFonts w:ascii="Arial" w:hAnsi="Arial" w:cs="Arial"/>
                <w:color w:val="000000"/>
              </w:rPr>
              <w:t>A软件板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3651" w:type="dxa"/>
            <w:shd w:val="clear" w:color="auto" w:fill="auto"/>
            <w:vAlign w:val="center"/>
          </w:tcPr>
          <w:p>
            <w:pPr>
              <w:snapToGrid w:val="0"/>
              <w:spacing w:line="300" w:lineRule="auto"/>
              <w:rPr>
                <w:rFonts w:ascii="等线" w:hAnsi="等线" w:eastAsia="等线" w:cs="等线"/>
                <w:b/>
                <w:bCs/>
                <w:color w:val="000000"/>
                <w:sz w:val="28"/>
                <w:szCs w:val="28"/>
              </w:rPr>
            </w:pPr>
            <w:r>
              <w:rPr>
                <w:rFonts w:hint="eastAsia" w:ascii="黑体" w:hAnsi="黑体" w:eastAsia="黑体" w:cs="黑体"/>
                <w:b/>
                <w:bCs/>
                <w:color w:val="000000"/>
                <w:sz w:val="28"/>
                <w:szCs w:val="28"/>
              </w:rPr>
              <w:t>产品型号（</w:t>
            </w:r>
            <w:r>
              <w:rPr>
                <w:rFonts w:ascii="Arial" w:hAnsi="Arial" w:eastAsia="等线" w:cs="Arial"/>
                <w:b/>
                <w:bCs/>
                <w:sz w:val="21"/>
                <w:szCs w:val="21"/>
              </w:rPr>
              <w:t>M</w:t>
            </w:r>
            <w:r>
              <w:rPr>
                <w:rFonts w:hint="eastAsia" w:ascii="Arial" w:hAnsi="Arial" w:eastAsia="等线" w:cs="Arial"/>
                <w:b/>
                <w:bCs/>
                <w:sz w:val="21"/>
                <w:szCs w:val="21"/>
              </w:rPr>
              <w:t>ODEL NAME）:</w:t>
            </w:r>
          </w:p>
        </w:tc>
        <w:tc>
          <w:tcPr>
            <w:tcW w:w="5868" w:type="dxa"/>
            <w:gridSpan w:val="2"/>
            <w:shd w:val="clear" w:color="auto" w:fill="auto"/>
            <w:vAlign w:val="bottom"/>
          </w:tcPr>
          <w:p>
            <w:pPr>
              <w:snapToGrid w:val="0"/>
              <w:spacing w:line="300" w:lineRule="auto"/>
              <w:ind w:left="210"/>
              <w:jc w:val="center"/>
              <w:rPr>
                <w:color w:val="000000"/>
                <w:sz w:val="28"/>
                <w:szCs w:val="28"/>
              </w:rPr>
            </w:pPr>
            <w:r>
              <w:rPr>
                <w:rFonts w:ascii="Arial" w:hAnsi="Arial" w:cs="Arial"/>
                <w:color w:val="000000"/>
              </w:rPr>
              <w:t>JBD-SP</w:t>
            </w:r>
            <w:r>
              <w:rPr>
                <w:rFonts w:hint="eastAsia" w:ascii="Arial" w:hAnsi="Arial" w:cs="Arial"/>
                <w:color w:val="000000"/>
              </w:rPr>
              <w:t>20S020A</w:t>
            </w:r>
            <w:r>
              <w:rPr>
                <w:rFonts w:ascii="Arial" w:hAnsi="Arial" w:cs="Arial"/>
                <w:color w:val="000000"/>
              </w:rPr>
              <w:t>-</w:t>
            </w:r>
            <w:r>
              <w:rPr>
                <w:rFonts w:hint="eastAsia" w:ascii="黑体" w:hAnsi="黑体" w:eastAsia="黑体" w:cs="黑体"/>
                <w:color w:val="000000"/>
              </w:rPr>
              <w:t>铁锂系列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3651" w:type="dxa"/>
            <w:shd w:val="clear" w:color="auto" w:fill="auto"/>
            <w:vAlign w:val="center"/>
          </w:tcPr>
          <w:p>
            <w:pPr>
              <w:snapToGrid w:val="0"/>
              <w:spacing w:line="300" w:lineRule="auto"/>
              <w:rPr>
                <w:rFonts w:ascii="等线" w:hAnsi="等线" w:eastAsia="等线" w:cs="等线"/>
                <w:b/>
                <w:bCs/>
                <w:color w:val="000000"/>
                <w:sz w:val="28"/>
                <w:szCs w:val="28"/>
              </w:rPr>
            </w:pPr>
            <w:r>
              <w:rPr>
                <w:rFonts w:hint="eastAsia" w:ascii="黑体" w:hAnsi="黑体" w:eastAsia="黑体" w:cs="黑体"/>
                <w:b/>
                <w:bCs/>
                <w:color w:val="000000"/>
                <w:sz w:val="28"/>
                <w:szCs w:val="28"/>
              </w:rPr>
              <w:t>呈送日期（</w:t>
            </w:r>
            <w:r>
              <w:rPr>
                <w:rFonts w:hint="eastAsia" w:ascii="Arial" w:hAnsi="Arial" w:eastAsia="等线" w:cs="Arial"/>
                <w:b/>
                <w:bCs/>
                <w:color w:val="000000"/>
                <w:sz w:val="21"/>
                <w:szCs w:val="21"/>
              </w:rPr>
              <w:t>DATE）</w:t>
            </w:r>
            <w:r>
              <w:rPr>
                <w:rFonts w:ascii="Arial" w:hAnsi="Arial" w:eastAsia="等线" w:cs="Arial"/>
                <w:b/>
                <w:bCs/>
                <w:sz w:val="21"/>
                <w:szCs w:val="21"/>
              </w:rPr>
              <w:t>:</w:t>
            </w:r>
          </w:p>
        </w:tc>
        <w:tc>
          <w:tcPr>
            <w:tcW w:w="5868" w:type="dxa"/>
            <w:gridSpan w:val="2"/>
            <w:shd w:val="clear" w:color="auto" w:fill="auto"/>
            <w:vAlign w:val="bottom"/>
          </w:tcPr>
          <w:p>
            <w:pPr>
              <w:snapToGrid w:val="0"/>
              <w:spacing w:line="300" w:lineRule="auto"/>
              <w:ind w:left="210"/>
              <w:jc w:val="center"/>
              <w:rPr>
                <w:color w:val="000000"/>
              </w:rPr>
            </w:pPr>
            <w:r>
              <w:rPr>
                <w:rFonts w:ascii="Arial" w:hAnsi="Arial" w:cs="Arial"/>
                <w:color w:val="000000"/>
              </w:rPr>
              <w:t>2022-</w:t>
            </w:r>
            <w:r>
              <w:rPr>
                <w:rFonts w:hint="eastAsia" w:ascii="Arial" w:hAnsi="Arial" w:cs="Arial"/>
                <w:color w:val="000000"/>
              </w:rPr>
              <w:t>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3651" w:type="dxa"/>
            <w:shd w:val="clear" w:color="auto" w:fill="auto"/>
            <w:vAlign w:val="center"/>
          </w:tcPr>
          <w:p>
            <w:pPr>
              <w:snapToGrid w:val="0"/>
              <w:spacing w:line="300" w:lineRule="auto"/>
              <w:rPr>
                <w:rFonts w:ascii="等线" w:hAnsi="等线" w:eastAsia="等线" w:cs="等线"/>
                <w:b/>
                <w:bCs/>
                <w:color w:val="000000"/>
                <w:sz w:val="28"/>
                <w:szCs w:val="28"/>
              </w:rPr>
            </w:pPr>
            <w:r>
              <w:rPr>
                <w:rFonts w:hint="eastAsia" w:ascii="黑体" w:hAnsi="黑体" w:eastAsia="黑体" w:cs="黑体"/>
                <w:b/>
                <w:bCs/>
                <w:color w:val="000000"/>
                <w:sz w:val="28"/>
                <w:szCs w:val="28"/>
              </w:rPr>
              <w:t>版本（</w:t>
            </w:r>
            <w:r>
              <w:rPr>
                <w:rFonts w:hint="eastAsia" w:ascii="Arial" w:hAnsi="Arial" w:eastAsia="等线" w:cs="Arial"/>
                <w:b/>
                <w:bCs/>
                <w:color w:val="000000"/>
                <w:sz w:val="21"/>
                <w:szCs w:val="21"/>
              </w:rPr>
              <w:t>VERSION）</w:t>
            </w:r>
            <w:r>
              <w:rPr>
                <w:rFonts w:ascii="Arial" w:hAnsi="Arial" w:eastAsia="等线" w:cs="Arial"/>
                <w:b/>
                <w:bCs/>
                <w:color w:val="000000"/>
                <w:sz w:val="21"/>
                <w:szCs w:val="21"/>
              </w:rPr>
              <w:t>:</w:t>
            </w:r>
          </w:p>
        </w:tc>
        <w:tc>
          <w:tcPr>
            <w:tcW w:w="5868" w:type="dxa"/>
            <w:gridSpan w:val="2"/>
            <w:shd w:val="clear" w:color="auto" w:fill="auto"/>
            <w:vAlign w:val="bottom"/>
          </w:tcPr>
          <w:p>
            <w:pPr>
              <w:snapToGrid w:val="0"/>
              <w:spacing w:line="300" w:lineRule="auto"/>
              <w:ind w:left="210"/>
              <w:jc w:val="center"/>
              <w:rPr>
                <w:color w:val="000000"/>
              </w:rPr>
            </w:pPr>
            <w:r>
              <w:rPr>
                <w:rFonts w:ascii="Arial" w:hAnsi="Arial" w:cs="Arial"/>
                <w:color w:val="000000"/>
              </w:rPr>
              <w:t>A0</w:t>
            </w:r>
            <w:r>
              <w:rPr>
                <w:rFonts w:hint="eastAsia" w:ascii="Arial" w:hAnsi="Arial" w:cs="Arial"/>
                <w:color w:val="00000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3651" w:type="dxa"/>
            <w:shd w:val="clear" w:color="auto" w:fill="auto"/>
            <w:vAlign w:val="center"/>
          </w:tcPr>
          <w:p>
            <w:pPr>
              <w:snapToGrid w:val="0"/>
              <w:spacing w:line="300" w:lineRule="auto"/>
              <w:jc w:val="left"/>
              <w:rPr>
                <w:rFonts w:ascii="等线" w:hAnsi="等线" w:eastAsia="等线" w:cs="等线"/>
                <w:b/>
                <w:bCs/>
                <w:color w:val="000000"/>
                <w:sz w:val="28"/>
                <w:szCs w:val="28"/>
              </w:rPr>
            </w:pPr>
            <w:r>
              <w:rPr>
                <w:rFonts w:hint="eastAsia" w:ascii="黑体" w:hAnsi="黑体" w:eastAsia="黑体" w:cs="黑体"/>
                <w:b/>
                <w:bCs/>
                <w:color w:val="000000"/>
                <w:sz w:val="28"/>
                <w:szCs w:val="28"/>
              </w:rPr>
              <w:t>客户签名盖章（</w:t>
            </w:r>
            <w:r>
              <w:rPr>
                <w:rFonts w:ascii="Arial" w:hAnsi="Arial" w:eastAsia="等线" w:cs="Arial"/>
                <w:b/>
                <w:bCs/>
                <w:color w:val="000000"/>
                <w:sz w:val="21"/>
                <w:szCs w:val="21"/>
              </w:rPr>
              <w:t>SIGNATURES</w:t>
            </w:r>
            <w:r>
              <w:rPr>
                <w:rFonts w:hint="eastAsia" w:ascii="Arial" w:hAnsi="Arial" w:eastAsia="等线" w:cs="Arial"/>
                <w:b/>
                <w:bCs/>
                <w:color w:val="000000"/>
                <w:sz w:val="21"/>
                <w:szCs w:val="21"/>
              </w:rPr>
              <w:t>）</w:t>
            </w:r>
            <w:r>
              <w:rPr>
                <w:rFonts w:ascii="Arial" w:hAnsi="Arial" w:eastAsia="等线" w:cs="Arial"/>
                <w:b/>
                <w:bCs/>
                <w:color w:val="000000"/>
                <w:sz w:val="21"/>
                <w:szCs w:val="21"/>
              </w:rPr>
              <w:t>:</w:t>
            </w:r>
          </w:p>
        </w:tc>
        <w:tc>
          <w:tcPr>
            <w:tcW w:w="5868" w:type="dxa"/>
            <w:gridSpan w:val="2"/>
            <w:shd w:val="clear" w:color="auto" w:fill="auto"/>
            <w:vAlign w:val="center"/>
          </w:tcPr>
          <w:p>
            <w:pPr>
              <w:snapToGrid w:val="0"/>
              <w:spacing w:line="300" w:lineRule="auto"/>
              <w:ind w:left="210"/>
              <w:jc w:val="center"/>
              <w:rPr>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jc w:val="center"/>
        </w:trPr>
        <w:tc>
          <w:tcPr>
            <w:tcW w:w="3651" w:type="dxa"/>
            <w:shd w:val="clear" w:color="auto" w:fill="auto"/>
          </w:tcPr>
          <w:p>
            <w:pPr>
              <w:snapToGrid w:val="0"/>
              <w:spacing w:line="300" w:lineRule="auto"/>
              <w:ind w:right="210" w:firstLine="600" w:firstLineChars="200"/>
              <w:rPr>
                <w:rFonts w:ascii="黑体" w:hAnsi="黑体" w:eastAsia="黑体" w:cs="黑体"/>
                <w:color w:val="000000"/>
                <w:sz w:val="30"/>
                <w:szCs w:val="30"/>
              </w:rPr>
            </w:pPr>
            <w:r>
              <w:rPr>
                <w:rFonts w:hint="eastAsia" w:ascii="黑体" w:hAnsi="黑体" w:eastAsia="黑体" w:cs="黑体"/>
                <w:color w:val="000000"/>
                <w:sz w:val="30"/>
                <w:szCs w:val="30"/>
              </w:rPr>
              <w:t>编制（</w:t>
            </w:r>
            <w:r>
              <w:rPr>
                <w:rFonts w:ascii="Arial" w:hAnsi="Arial" w:eastAsia="黑体" w:cs="Arial"/>
                <w:color w:val="000000"/>
              </w:rPr>
              <w:t>compiler</w:t>
            </w:r>
            <w:r>
              <w:rPr>
                <w:rFonts w:hint="eastAsia" w:ascii="Arial" w:hAnsi="Arial" w:eastAsia="黑体" w:cs="Arial"/>
                <w:color w:val="000000"/>
              </w:rPr>
              <w:t>）</w:t>
            </w:r>
          </w:p>
        </w:tc>
        <w:tc>
          <w:tcPr>
            <w:tcW w:w="2993" w:type="dxa"/>
            <w:shd w:val="clear" w:color="auto" w:fill="auto"/>
          </w:tcPr>
          <w:p>
            <w:pPr>
              <w:snapToGrid w:val="0"/>
              <w:spacing w:line="300" w:lineRule="auto"/>
              <w:ind w:right="210" w:firstLine="600" w:firstLineChars="200"/>
              <w:rPr>
                <w:rFonts w:ascii="黑体" w:hAnsi="黑体" w:eastAsia="黑体" w:cs="黑体"/>
                <w:color w:val="000000"/>
                <w:sz w:val="30"/>
                <w:szCs w:val="30"/>
              </w:rPr>
            </w:pPr>
            <w:r>
              <w:rPr>
                <w:rFonts w:hint="eastAsia" w:ascii="黑体" w:hAnsi="黑体" w:eastAsia="黑体" w:cs="黑体"/>
                <w:color w:val="000000"/>
                <w:sz w:val="30"/>
                <w:szCs w:val="30"/>
              </w:rPr>
              <w:t>审核</w:t>
            </w:r>
            <w:r>
              <w:rPr>
                <w:rFonts w:ascii="Arial" w:hAnsi="Arial" w:eastAsia="黑体" w:cs="Arial"/>
                <w:color w:val="000000"/>
                <w:sz w:val="30"/>
                <w:szCs w:val="30"/>
              </w:rPr>
              <w:t>（</w:t>
            </w:r>
            <w:r>
              <w:rPr>
                <w:rFonts w:ascii="Arial" w:hAnsi="Arial" w:eastAsia="黑体" w:cs="Arial"/>
                <w:color w:val="000000"/>
              </w:rPr>
              <w:t>Reviewer）</w:t>
            </w:r>
          </w:p>
          <w:p>
            <w:pPr>
              <w:snapToGrid w:val="0"/>
              <w:spacing w:line="300" w:lineRule="auto"/>
              <w:ind w:right="210"/>
              <w:rPr>
                <w:rFonts w:ascii="黑体" w:hAnsi="黑体" w:eastAsia="黑体" w:cs="黑体"/>
                <w:color w:val="000000"/>
                <w:sz w:val="30"/>
                <w:szCs w:val="30"/>
              </w:rPr>
            </w:pPr>
          </w:p>
        </w:tc>
        <w:tc>
          <w:tcPr>
            <w:tcW w:w="2875" w:type="dxa"/>
            <w:shd w:val="clear" w:color="auto" w:fill="auto"/>
          </w:tcPr>
          <w:p>
            <w:pPr>
              <w:snapToGrid w:val="0"/>
              <w:spacing w:line="300" w:lineRule="auto"/>
              <w:ind w:right="210" w:firstLine="300" w:firstLineChars="100"/>
              <w:rPr>
                <w:rFonts w:ascii="黑体" w:hAnsi="黑体" w:eastAsia="黑体" w:cs="黑体"/>
                <w:color w:val="000000"/>
                <w:sz w:val="30"/>
                <w:szCs w:val="30"/>
              </w:rPr>
            </w:pPr>
            <w:r>
              <w:rPr>
                <w:rFonts w:hint="eastAsia" w:ascii="黑体" w:hAnsi="黑体" w:eastAsia="黑体" w:cs="黑体"/>
                <w:color w:val="000000"/>
                <w:sz w:val="30"/>
                <w:szCs w:val="30"/>
              </w:rPr>
              <w:t>批准（</w:t>
            </w:r>
            <w:r>
              <w:rPr>
                <w:rFonts w:hint="eastAsia" w:ascii="Arial" w:hAnsi="Arial" w:eastAsia="黑体" w:cs="Arial"/>
                <w:color w:val="000000"/>
              </w:rPr>
              <w:t>Approver）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651" w:type="dxa"/>
            <w:shd w:val="clear" w:color="auto" w:fill="auto"/>
          </w:tcPr>
          <w:p>
            <w:pPr>
              <w:snapToGrid w:val="0"/>
              <w:spacing w:line="480" w:lineRule="auto"/>
              <w:ind w:right="210"/>
              <w:jc w:val="center"/>
              <w:rPr>
                <w:rFonts w:ascii="黑体" w:hAnsi="黑体" w:eastAsia="黑体" w:cs="黑体"/>
                <w:color w:val="000000"/>
                <w:sz w:val="30"/>
                <w:szCs w:val="30"/>
              </w:rPr>
            </w:pPr>
            <w:r>
              <w:rPr>
                <w:rFonts w:hint="eastAsia" w:ascii="黑体" w:hAnsi="黑体" w:eastAsia="黑体" w:cs="黑体"/>
                <w:color w:val="000000"/>
                <w:sz w:val="30"/>
                <w:szCs w:val="30"/>
              </w:rPr>
              <w:t>张万连</w:t>
            </w:r>
          </w:p>
        </w:tc>
        <w:tc>
          <w:tcPr>
            <w:tcW w:w="2993" w:type="dxa"/>
            <w:shd w:val="clear" w:color="auto" w:fill="auto"/>
          </w:tcPr>
          <w:p>
            <w:pPr>
              <w:snapToGrid w:val="0"/>
              <w:spacing w:line="480" w:lineRule="auto"/>
              <w:ind w:right="210"/>
              <w:jc w:val="center"/>
              <w:rPr>
                <w:rFonts w:ascii="黑体" w:hAnsi="黑体" w:eastAsia="黑体" w:cs="黑体"/>
                <w:color w:val="000000"/>
                <w:sz w:val="30"/>
                <w:szCs w:val="30"/>
              </w:rPr>
            </w:pPr>
            <w:r>
              <w:rPr>
                <w:rFonts w:hint="eastAsia" w:ascii="黑体" w:hAnsi="黑体" w:eastAsia="黑体" w:cs="黑体"/>
                <w:color w:val="000000"/>
                <w:sz w:val="30"/>
                <w:szCs w:val="30"/>
              </w:rPr>
              <w:t>易缘兵</w:t>
            </w:r>
          </w:p>
        </w:tc>
        <w:tc>
          <w:tcPr>
            <w:tcW w:w="2875" w:type="dxa"/>
            <w:shd w:val="clear" w:color="auto" w:fill="auto"/>
          </w:tcPr>
          <w:p>
            <w:pPr>
              <w:snapToGrid w:val="0"/>
              <w:spacing w:line="480" w:lineRule="auto"/>
              <w:ind w:right="210"/>
              <w:jc w:val="center"/>
              <w:rPr>
                <w:rFonts w:ascii="黑体" w:hAnsi="黑体" w:eastAsia="黑体" w:cs="黑体"/>
                <w:color w:val="000000"/>
                <w:sz w:val="30"/>
                <w:szCs w:val="30"/>
              </w:rPr>
            </w:pPr>
            <w:r>
              <w:rPr>
                <w:rFonts w:hint="eastAsia" w:ascii="黑体" w:hAnsi="黑体" w:eastAsia="黑体" w:cs="黑体"/>
                <w:color w:val="000000"/>
                <w:sz w:val="30"/>
                <w:szCs w:val="30"/>
              </w:rPr>
              <w:t>张桥桥</w:t>
            </w:r>
          </w:p>
        </w:tc>
      </w:tr>
    </w:tbl>
    <w:p>
      <w:pPr>
        <w:widowControl/>
        <w:snapToGrid w:val="0"/>
        <w:spacing w:line="300" w:lineRule="auto"/>
        <w:ind w:firstLine="480" w:firstLineChars="200"/>
        <w:jc w:val="left"/>
        <w:rPr>
          <w:color w:val="000000"/>
        </w:rPr>
      </w:pPr>
      <w:r>
        <w:rPr>
          <w:color w:val="000000"/>
        </w:rPr>
        <w:br w:type="page"/>
      </w:r>
    </w:p>
    <w:p>
      <w:pPr>
        <w:snapToGrid w:val="0"/>
        <w:spacing w:line="300" w:lineRule="auto"/>
        <w:ind w:firstLine="562" w:firstLineChars="200"/>
        <w:rPr>
          <w:rFonts w:cs="黑体" w:asciiTheme="majorEastAsia" w:hAnsiTheme="majorEastAsia" w:eastAsiaTheme="majorEastAsia"/>
          <w:b/>
          <w:color w:val="000000"/>
          <w:sz w:val="28"/>
          <w:szCs w:val="28"/>
        </w:rPr>
      </w:pPr>
      <w:r>
        <w:rPr>
          <w:rFonts w:hint="eastAsia" w:cs="黑体" w:asciiTheme="majorEastAsia" w:hAnsiTheme="majorEastAsia" w:eastAsiaTheme="majorEastAsia"/>
          <w:b/>
          <w:color w:val="000000"/>
          <w:sz w:val="28"/>
          <w:szCs w:val="28"/>
        </w:rPr>
        <w:t>修正记录</w:t>
      </w:r>
      <w:r>
        <w:rPr>
          <w:rFonts w:ascii="Arial" w:hAnsi="Arial" w:cs="Arial" w:eastAsiaTheme="majorEastAsia"/>
          <w:b/>
          <w:color w:val="000000"/>
        </w:rPr>
        <w:t>(</w:t>
      </w:r>
      <w:r>
        <w:rPr>
          <w:rFonts w:hint="eastAsia" w:ascii="Arial" w:hAnsi="Arial" w:eastAsia="等线" w:cs="Arial"/>
          <w:b/>
          <w:sz w:val="15"/>
          <w:szCs w:val="15"/>
        </w:rPr>
        <w:t>Correction record</w:t>
      </w:r>
      <w:r>
        <w:rPr>
          <w:rFonts w:ascii="Arial" w:hAnsi="Arial" w:cs="Arial" w:eastAsiaTheme="majorEastAsia"/>
          <w:b/>
          <w:color w:val="000000"/>
        </w:rPr>
        <w:t>)</w:t>
      </w:r>
    </w:p>
    <w:tbl>
      <w:tblPr>
        <w:tblStyle w:val="17"/>
        <w:tblpPr w:leftFromText="181" w:rightFromText="181" w:vertAnchor="page" w:horzAnchor="page" w:tblpXSpec="center" w:tblpY="2748"/>
        <w:tblOverlap w:val="never"/>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1191"/>
        <w:gridCol w:w="1214"/>
        <w:gridCol w:w="1465"/>
        <w:gridCol w:w="2693"/>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83" w:type="dxa"/>
            <w:vAlign w:val="center"/>
          </w:tcPr>
          <w:p>
            <w:pPr>
              <w:snapToGrid w:val="0"/>
              <w:spacing w:line="300" w:lineRule="auto"/>
              <w:jc w:val="center"/>
              <w:rPr>
                <w:rFonts w:ascii="等线" w:hAnsi="等线" w:eastAsia="等线"/>
                <w:b/>
              </w:rPr>
            </w:pPr>
            <w:r>
              <w:rPr>
                <w:rFonts w:hint="eastAsia" w:ascii="等线" w:hAnsi="等线" w:eastAsia="等线"/>
                <w:b/>
              </w:rPr>
              <w:t>版本号</w:t>
            </w:r>
          </w:p>
          <w:p>
            <w:pPr>
              <w:snapToGrid w:val="0"/>
              <w:spacing w:line="300" w:lineRule="auto"/>
              <w:jc w:val="center"/>
              <w:rPr>
                <w:rFonts w:ascii="等线" w:hAnsi="等线" w:eastAsia="等线"/>
                <w:b/>
              </w:rPr>
            </w:pPr>
            <w:r>
              <w:rPr>
                <w:rFonts w:ascii="Arial" w:hAnsi="Arial" w:eastAsia="等线" w:cs="Arial"/>
                <w:b/>
                <w:sz w:val="15"/>
                <w:szCs w:val="15"/>
              </w:rPr>
              <w:t>Version number</w:t>
            </w:r>
          </w:p>
        </w:tc>
        <w:tc>
          <w:tcPr>
            <w:tcW w:w="1191" w:type="dxa"/>
            <w:vAlign w:val="center"/>
          </w:tcPr>
          <w:p>
            <w:pPr>
              <w:snapToGrid w:val="0"/>
              <w:spacing w:line="300" w:lineRule="auto"/>
              <w:jc w:val="center"/>
              <w:rPr>
                <w:rFonts w:ascii="等线" w:hAnsi="等线" w:eastAsia="等线"/>
                <w:b/>
                <w:color w:val="000000"/>
              </w:rPr>
            </w:pPr>
            <w:r>
              <w:rPr>
                <w:rFonts w:hint="eastAsia" w:ascii="等线" w:hAnsi="等线" w:eastAsia="等线"/>
                <w:b/>
                <w:color w:val="000000"/>
              </w:rPr>
              <w:t>页码</w:t>
            </w:r>
          </w:p>
          <w:p>
            <w:pPr>
              <w:snapToGrid w:val="0"/>
              <w:spacing w:line="300" w:lineRule="auto"/>
              <w:jc w:val="center"/>
              <w:rPr>
                <w:rFonts w:ascii="等线" w:hAnsi="等线" w:eastAsia="等线"/>
                <w:b/>
                <w:color w:val="000000"/>
              </w:rPr>
            </w:pPr>
            <w:r>
              <w:rPr>
                <w:rFonts w:hint="eastAsia" w:ascii="Arial" w:hAnsi="Arial" w:eastAsia="等线" w:cs="Arial"/>
                <w:b/>
                <w:sz w:val="15"/>
                <w:szCs w:val="15"/>
              </w:rPr>
              <w:t>Page number</w:t>
            </w:r>
          </w:p>
        </w:tc>
        <w:tc>
          <w:tcPr>
            <w:tcW w:w="1214" w:type="dxa"/>
            <w:vAlign w:val="center"/>
          </w:tcPr>
          <w:p>
            <w:pPr>
              <w:snapToGrid w:val="0"/>
              <w:spacing w:line="300" w:lineRule="auto"/>
              <w:jc w:val="center"/>
              <w:rPr>
                <w:rFonts w:ascii="等线" w:hAnsi="等线" w:eastAsia="等线"/>
                <w:b/>
                <w:color w:val="000000"/>
              </w:rPr>
            </w:pPr>
            <w:r>
              <w:rPr>
                <w:rFonts w:hint="eastAsia" w:ascii="等线" w:hAnsi="等线" w:eastAsia="等线"/>
                <w:b/>
                <w:color w:val="000000"/>
              </w:rPr>
              <w:t>修订人</w:t>
            </w:r>
          </w:p>
          <w:p>
            <w:pPr>
              <w:snapToGrid w:val="0"/>
              <w:spacing w:line="300" w:lineRule="auto"/>
              <w:jc w:val="center"/>
              <w:rPr>
                <w:rFonts w:ascii="等线" w:hAnsi="等线" w:eastAsia="等线"/>
                <w:b/>
                <w:color w:val="000000"/>
              </w:rPr>
            </w:pPr>
            <w:r>
              <w:rPr>
                <w:rFonts w:hint="eastAsia" w:ascii="Arial" w:hAnsi="Arial" w:eastAsia="等线" w:cs="Arial"/>
                <w:b/>
                <w:sz w:val="15"/>
                <w:szCs w:val="15"/>
              </w:rPr>
              <w:t>Reviser</w:t>
            </w:r>
          </w:p>
        </w:tc>
        <w:tc>
          <w:tcPr>
            <w:tcW w:w="1465" w:type="dxa"/>
            <w:vAlign w:val="center"/>
          </w:tcPr>
          <w:p>
            <w:pPr>
              <w:snapToGrid w:val="0"/>
              <w:spacing w:line="300" w:lineRule="auto"/>
              <w:jc w:val="center"/>
              <w:rPr>
                <w:rFonts w:ascii="等线" w:hAnsi="等线" w:eastAsia="等线"/>
                <w:b/>
                <w:color w:val="000000"/>
              </w:rPr>
            </w:pPr>
            <w:r>
              <w:rPr>
                <w:rFonts w:hint="eastAsia" w:ascii="等线" w:hAnsi="等线" w:eastAsia="等线"/>
                <w:b/>
                <w:color w:val="000000"/>
              </w:rPr>
              <w:t>修订日期</w:t>
            </w:r>
          </w:p>
          <w:p>
            <w:pPr>
              <w:snapToGrid w:val="0"/>
              <w:spacing w:line="300" w:lineRule="auto"/>
              <w:jc w:val="center"/>
              <w:rPr>
                <w:rFonts w:ascii="等线" w:hAnsi="等线" w:eastAsia="等线"/>
                <w:b/>
                <w:color w:val="000000"/>
              </w:rPr>
            </w:pPr>
            <w:r>
              <w:rPr>
                <w:rFonts w:hint="eastAsia" w:ascii="Arial" w:hAnsi="Arial" w:eastAsia="等线" w:cs="Arial"/>
                <w:b/>
                <w:sz w:val="15"/>
                <w:szCs w:val="15"/>
              </w:rPr>
              <w:t>Revision date</w:t>
            </w:r>
          </w:p>
        </w:tc>
        <w:tc>
          <w:tcPr>
            <w:tcW w:w="2693" w:type="dxa"/>
            <w:vAlign w:val="center"/>
          </w:tcPr>
          <w:p>
            <w:pPr>
              <w:snapToGrid w:val="0"/>
              <w:spacing w:line="300" w:lineRule="auto"/>
              <w:jc w:val="center"/>
              <w:rPr>
                <w:rFonts w:ascii="等线" w:hAnsi="等线" w:eastAsia="等线"/>
                <w:b/>
                <w:color w:val="000000"/>
              </w:rPr>
            </w:pPr>
            <w:r>
              <w:rPr>
                <w:rFonts w:hint="eastAsia" w:ascii="等线" w:hAnsi="等线" w:eastAsia="等线"/>
                <w:b/>
                <w:color w:val="000000"/>
              </w:rPr>
              <w:t>修订内容</w:t>
            </w:r>
          </w:p>
          <w:p>
            <w:pPr>
              <w:snapToGrid w:val="0"/>
              <w:spacing w:line="300" w:lineRule="auto"/>
              <w:jc w:val="center"/>
              <w:rPr>
                <w:rFonts w:ascii="等线" w:hAnsi="等线" w:eastAsia="等线"/>
                <w:b/>
                <w:color w:val="000000"/>
              </w:rPr>
            </w:pPr>
            <w:r>
              <w:rPr>
                <w:rFonts w:hint="eastAsia" w:ascii="Arial" w:hAnsi="Arial" w:eastAsia="等线" w:cs="Arial"/>
                <w:b/>
                <w:sz w:val="15"/>
                <w:szCs w:val="15"/>
              </w:rPr>
              <w:t>Revised content</w:t>
            </w:r>
          </w:p>
        </w:tc>
        <w:tc>
          <w:tcPr>
            <w:tcW w:w="1593" w:type="dxa"/>
            <w:vAlign w:val="center"/>
          </w:tcPr>
          <w:p>
            <w:pPr>
              <w:snapToGrid w:val="0"/>
              <w:spacing w:line="300" w:lineRule="auto"/>
              <w:jc w:val="center"/>
              <w:rPr>
                <w:rFonts w:ascii="等线" w:hAnsi="等线" w:eastAsia="等线"/>
                <w:b/>
                <w:color w:val="000000"/>
              </w:rPr>
            </w:pPr>
            <w:r>
              <w:rPr>
                <w:rFonts w:ascii="等线" w:hAnsi="等线" w:eastAsia="等线"/>
                <w:b/>
                <w:color w:val="000000"/>
              </w:rPr>
              <w:t>备注</w:t>
            </w:r>
          </w:p>
          <w:p>
            <w:pPr>
              <w:snapToGrid w:val="0"/>
              <w:spacing w:line="300" w:lineRule="auto"/>
              <w:jc w:val="center"/>
              <w:rPr>
                <w:rFonts w:ascii="等线" w:hAnsi="等线" w:eastAsia="等线"/>
                <w:b/>
                <w:color w:val="000000"/>
              </w:rPr>
            </w:pPr>
            <w:r>
              <w:rPr>
                <w:rFonts w:hint="eastAsia" w:ascii="Arial" w:hAnsi="Arial" w:eastAsia="等线" w:cs="Arial"/>
                <w:b/>
                <w:sz w:val="15"/>
                <w:szCs w:val="15"/>
              </w:rPr>
              <w:t>remarks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83" w:type="dxa"/>
            <w:vAlign w:val="center"/>
          </w:tcPr>
          <w:p>
            <w:pPr>
              <w:snapToGrid w:val="0"/>
              <w:spacing w:line="300" w:lineRule="auto"/>
              <w:jc w:val="center"/>
              <w:rPr>
                <w:rFonts w:ascii="等线" w:hAnsi="等线" w:eastAsia="等线"/>
                <w:color w:val="000000"/>
              </w:rPr>
            </w:pPr>
            <w:r>
              <w:rPr>
                <w:rFonts w:hint="eastAsia" w:ascii="等线" w:hAnsi="等线" w:eastAsia="等线"/>
                <w:color w:val="000000"/>
              </w:rPr>
              <w:t>A01</w:t>
            </w:r>
          </w:p>
        </w:tc>
        <w:tc>
          <w:tcPr>
            <w:tcW w:w="1191" w:type="dxa"/>
            <w:vAlign w:val="center"/>
          </w:tcPr>
          <w:p>
            <w:pPr>
              <w:snapToGrid w:val="0"/>
              <w:spacing w:line="300" w:lineRule="auto"/>
              <w:jc w:val="center"/>
              <w:rPr>
                <w:rFonts w:ascii="等线" w:hAnsi="等线" w:eastAsia="等线"/>
                <w:color w:val="000000"/>
              </w:rPr>
            </w:pPr>
            <w:r>
              <w:rPr>
                <w:rFonts w:ascii="等线" w:hAnsi="等线" w:eastAsia="等线"/>
                <w:color w:val="000000"/>
              </w:rPr>
              <w:t>全文</w:t>
            </w:r>
          </w:p>
        </w:tc>
        <w:tc>
          <w:tcPr>
            <w:tcW w:w="1214" w:type="dxa"/>
            <w:vAlign w:val="center"/>
          </w:tcPr>
          <w:p>
            <w:pPr>
              <w:snapToGrid w:val="0"/>
              <w:spacing w:line="300" w:lineRule="auto"/>
              <w:jc w:val="center"/>
              <w:rPr>
                <w:rFonts w:ascii="等线" w:hAnsi="等线" w:eastAsia="等线"/>
                <w:color w:val="000000"/>
              </w:rPr>
            </w:pPr>
            <w:r>
              <w:rPr>
                <w:rFonts w:hint="eastAsia" w:ascii="等线" w:hAnsi="等线" w:eastAsia="等线"/>
                <w:color w:val="000000"/>
              </w:rPr>
              <w:t>易缘兵</w:t>
            </w:r>
          </w:p>
        </w:tc>
        <w:tc>
          <w:tcPr>
            <w:tcW w:w="1465" w:type="dxa"/>
            <w:vAlign w:val="center"/>
          </w:tcPr>
          <w:p>
            <w:pPr>
              <w:snapToGrid w:val="0"/>
              <w:spacing w:line="300" w:lineRule="auto"/>
              <w:jc w:val="center"/>
              <w:rPr>
                <w:rFonts w:ascii="等线" w:hAnsi="等线" w:eastAsia="等线"/>
                <w:color w:val="000000"/>
              </w:rPr>
            </w:pPr>
            <w:r>
              <w:rPr>
                <w:rFonts w:hint="eastAsia" w:ascii="等线" w:hAnsi="等线" w:eastAsia="等线"/>
                <w:color w:val="000000"/>
              </w:rPr>
              <w:t>2021.11.05</w:t>
            </w:r>
          </w:p>
        </w:tc>
        <w:tc>
          <w:tcPr>
            <w:tcW w:w="2693" w:type="dxa"/>
            <w:vAlign w:val="center"/>
          </w:tcPr>
          <w:p>
            <w:pPr>
              <w:snapToGrid w:val="0"/>
              <w:spacing w:line="300" w:lineRule="auto"/>
              <w:jc w:val="center"/>
              <w:rPr>
                <w:rFonts w:ascii="等线" w:hAnsi="等线" w:eastAsia="等线"/>
                <w:color w:val="000000"/>
              </w:rPr>
            </w:pPr>
            <w:r>
              <w:rPr>
                <w:rFonts w:ascii="等线" w:hAnsi="等线" w:eastAsia="等线"/>
                <w:color w:val="000000"/>
              </w:rPr>
              <w:t>全新拟制</w:t>
            </w:r>
          </w:p>
        </w:tc>
        <w:tc>
          <w:tcPr>
            <w:tcW w:w="1593" w:type="dxa"/>
            <w:vAlign w:val="center"/>
          </w:tcPr>
          <w:p>
            <w:pPr>
              <w:snapToGrid w:val="0"/>
              <w:spacing w:line="300" w:lineRule="auto"/>
              <w:jc w:val="center"/>
              <w:rPr>
                <w:rFonts w:ascii="等线" w:hAnsi="等线" w:eastAsia="等线"/>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83" w:type="dxa"/>
            <w:vAlign w:val="center"/>
          </w:tcPr>
          <w:p>
            <w:pPr>
              <w:snapToGrid w:val="0"/>
              <w:spacing w:line="300" w:lineRule="auto"/>
              <w:jc w:val="center"/>
              <w:rPr>
                <w:rFonts w:ascii="等线" w:hAnsi="等线" w:eastAsia="等线"/>
                <w:color w:val="000000"/>
              </w:rPr>
            </w:pPr>
            <w:r>
              <w:rPr>
                <w:rFonts w:hint="eastAsia" w:ascii="等线" w:hAnsi="等线" w:eastAsia="等线"/>
                <w:color w:val="000000"/>
              </w:rPr>
              <w:t>A02</w:t>
            </w:r>
          </w:p>
        </w:tc>
        <w:tc>
          <w:tcPr>
            <w:tcW w:w="1191" w:type="dxa"/>
            <w:vAlign w:val="center"/>
          </w:tcPr>
          <w:p>
            <w:pPr>
              <w:snapToGrid w:val="0"/>
              <w:spacing w:line="300" w:lineRule="auto"/>
              <w:jc w:val="center"/>
              <w:rPr>
                <w:rFonts w:ascii="等线" w:hAnsi="等线" w:eastAsia="等线"/>
                <w:color w:val="000000"/>
              </w:rPr>
            </w:pPr>
            <w:r>
              <w:rPr>
                <w:rFonts w:ascii="等线" w:hAnsi="等线" w:eastAsia="等线"/>
                <w:color w:val="000000"/>
              </w:rPr>
              <w:t>全文</w:t>
            </w:r>
          </w:p>
        </w:tc>
        <w:tc>
          <w:tcPr>
            <w:tcW w:w="1214" w:type="dxa"/>
            <w:vAlign w:val="center"/>
          </w:tcPr>
          <w:p>
            <w:pPr>
              <w:snapToGrid w:val="0"/>
              <w:spacing w:line="300" w:lineRule="auto"/>
              <w:jc w:val="center"/>
              <w:rPr>
                <w:rFonts w:ascii="等线" w:hAnsi="等线" w:eastAsia="等线"/>
                <w:color w:val="000000"/>
              </w:rPr>
            </w:pPr>
            <w:r>
              <w:rPr>
                <w:rFonts w:hint="eastAsia" w:ascii="等线" w:hAnsi="等线" w:eastAsia="等线"/>
                <w:color w:val="000000"/>
              </w:rPr>
              <w:t>张</w:t>
            </w:r>
            <w:r>
              <w:rPr>
                <w:rFonts w:ascii="等线" w:hAnsi="等线" w:eastAsia="等线"/>
                <w:color w:val="000000"/>
              </w:rPr>
              <w:t>万连</w:t>
            </w:r>
          </w:p>
        </w:tc>
        <w:tc>
          <w:tcPr>
            <w:tcW w:w="1465" w:type="dxa"/>
            <w:vAlign w:val="center"/>
          </w:tcPr>
          <w:p>
            <w:pPr>
              <w:snapToGrid w:val="0"/>
              <w:spacing w:line="300" w:lineRule="auto"/>
              <w:jc w:val="center"/>
              <w:rPr>
                <w:rFonts w:ascii="等线" w:hAnsi="等线" w:eastAsia="等线"/>
                <w:color w:val="000000"/>
              </w:rPr>
            </w:pPr>
            <w:r>
              <w:rPr>
                <w:rFonts w:hint="eastAsia" w:ascii="等线" w:hAnsi="等线" w:eastAsia="等线"/>
                <w:color w:val="000000"/>
              </w:rPr>
              <w:t>2022.03.18</w:t>
            </w:r>
          </w:p>
        </w:tc>
        <w:tc>
          <w:tcPr>
            <w:tcW w:w="2693" w:type="dxa"/>
            <w:vAlign w:val="center"/>
          </w:tcPr>
          <w:p>
            <w:pPr>
              <w:snapToGrid w:val="0"/>
              <w:spacing w:line="300" w:lineRule="auto"/>
              <w:jc w:val="center"/>
              <w:rPr>
                <w:rFonts w:ascii="等线" w:hAnsi="等线" w:eastAsia="等线"/>
                <w:color w:val="000000"/>
              </w:rPr>
            </w:pPr>
            <w:r>
              <w:rPr>
                <w:rFonts w:ascii="等线" w:hAnsi="等线" w:eastAsia="等线"/>
                <w:color w:val="000000"/>
              </w:rPr>
              <w:t>改为中英文对照格式</w:t>
            </w:r>
          </w:p>
        </w:tc>
        <w:tc>
          <w:tcPr>
            <w:tcW w:w="1593" w:type="dxa"/>
            <w:vAlign w:val="center"/>
          </w:tcPr>
          <w:p>
            <w:pPr>
              <w:snapToGrid w:val="0"/>
              <w:spacing w:line="300" w:lineRule="auto"/>
              <w:jc w:val="center"/>
              <w:rPr>
                <w:rFonts w:ascii="等线" w:hAnsi="等线" w:eastAsia="等线"/>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83" w:type="dxa"/>
            <w:vAlign w:val="center"/>
          </w:tcPr>
          <w:p>
            <w:pPr>
              <w:snapToGrid w:val="0"/>
              <w:spacing w:line="300" w:lineRule="auto"/>
              <w:jc w:val="center"/>
              <w:rPr>
                <w:rFonts w:ascii="等线" w:hAnsi="等线" w:eastAsia="等线"/>
                <w:color w:val="000000"/>
              </w:rPr>
            </w:pPr>
          </w:p>
        </w:tc>
        <w:tc>
          <w:tcPr>
            <w:tcW w:w="1191" w:type="dxa"/>
            <w:vAlign w:val="center"/>
          </w:tcPr>
          <w:p>
            <w:pPr>
              <w:snapToGrid w:val="0"/>
              <w:spacing w:line="300" w:lineRule="auto"/>
              <w:jc w:val="center"/>
              <w:rPr>
                <w:rFonts w:ascii="等线" w:hAnsi="等线" w:eastAsia="等线"/>
                <w:color w:val="000000"/>
              </w:rPr>
            </w:pPr>
          </w:p>
        </w:tc>
        <w:tc>
          <w:tcPr>
            <w:tcW w:w="1214" w:type="dxa"/>
            <w:vAlign w:val="center"/>
          </w:tcPr>
          <w:p>
            <w:pPr>
              <w:snapToGrid w:val="0"/>
              <w:spacing w:line="300" w:lineRule="auto"/>
              <w:jc w:val="center"/>
              <w:rPr>
                <w:rFonts w:ascii="等线" w:hAnsi="等线" w:eastAsia="等线"/>
                <w:color w:val="000000"/>
              </w:rPr>
            </w:pPr>
          </w:p>
        </w:tc>
        <w:tc>
          <w:tcPr>
            <w:tcW w:w="1465" w:type="dxa"/>
            <w:vAlign w:val="center"/>
          </w:tcPr>
          <w:p>
            <w:pPr>
              <w:snapToGrid w:val="0"/>
              <w:spacing w:line="300" w:lineRule="auto"/>
              <w:jc w:val="center"/>
              <w:rPr>
                <w:rFonts w:ascii="等线" w:hAnsi="等线" w:eastAsia="等线"/>
                <w:color w:val="000000"/>
              </w:rPr>
            </w:pPr>
          </w:p>
        </w:tc>
        <w:tc>
          <w:tcPr>
            <w:tcW w:w="2693" w:type="dxa"/>
            <w:vAlign w:val="center"/>
          </w:tcPr>
          <w:p>
            <w:pPr>
              <w:snapToGrid w:val="0"/>
              <w:spacing w:line="300" w:lineRule="auto"/>
              <w:jc w:val="center"/>
              <w:rPr>
                <w:rFonts w:ascii="等线" w:hAnsi="等线" w:eastAsia="等线"/>
                <w:color w:val="000000"/>
              </w:rPr>
            </w:pPr>
          </w:p>
        </w:tc>
        <w:tc>
          <w:tcPr>
            <w:tcW w:w="1593" w:type="dxa"/>
            <w:vAlign w:val="center"/>
          </w:tcPr>
          <w:p>
            <w:pPr>
              <w:snapToGrid w:val="0"/>
              <w:spacing w:line="300" w:lineRule="auto"/>
              <w:jc w:val="center"/>
              <w:rPr>
                <w:rFonts w:ascii="等线" w:hAnsi="等线" w:eastAsia="等线"/>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83" w:type="dxa"/>
            <w:vAlign w:val="center"/>
          </w:tcPr>
          <w:p>
            <w:pPr>
              <w:snapToGrid w:val="0"/>
              <w:spacing w:line="300" w:lineRule="auto"/>
              <w:jc w:val="center"/>
              <w:rPr>
                <w:rFonts w:ascii="等线" w:hAnsi="等线" w:eastAsia="等线"/>
                <w:color w:val="000000"/>
              </w:rPr>
            </w:pPr>
          </w:p>
        </w:tc>
        <w:tc>
          <w:tcPr>
            <w:tcW w:w="1191" w:type="dxa"/>
            <w:vAlign w:val="center"/>
          </w:tcPr>
          <w:p>
            <w:pPr>
              <w:snapToGrid w:val="0"/>
              <w:spacing w:line="300" w:lineRule="auto"/>
              <w:jc w:val="center"/>
              <w:rPr>
                <w:rFonts w:ascii="等线" w:hAnsi="等线" w:eastAsia="等线"/>
                <w:color w:val="000000"/>
              </w:rPr>
            </w:pPr>
          </w:p>
        </w:tc>
        <w:tc>
          <w:tcPr>
            <w:tcW w:w="1214" w:type="dxa"/>
            <w:vAlign w:val="center"/>
          </w:tcPr>
          <w:p>
            <w:pPr>
              <w:snapToGrid w:val="0"/>
              <w:spacing w:line="300" w:lineRule="auto"/>
              <w:jc w:val="center"/>
              <w:rPr>
                <w:rFonts w:ascii="等线" w:hAnsi="等线" w:eastAsia="等线"/>
                <w:color w:val="000000"/>
              </w:rPr>
            </w:pPr>
          </w:p>
        </w:tc>
        <w:tc>
          <w:tcPr>
            <w:tcW w:w="1465" w:type="dxa"/>
            <w:vAlign w:val="center"/>
          </w:tcPr>
          <w:p>
            <w:pPr>
              <w:snapToGrid w:val="0"/>
              <w:spacing w:line="300" w:lineRule="auto"/>
              <w:jc w:val="center"/>
              <w:rPr>
                <w:rFonts w:ascii="等线" w:hAnsi="等线" w:eastAsia="等线"/>
                <w:color w:val="000000"/>
              </w:rPr>
            </w:pPr>
          </w:p>
        </w:tc>
        <w:tc>
          <w:tcPr>
            <w:tcW w:w="2693" w:type="dxa"/>
            <w:vAlign w:val="center"/>
          </w:tcPr>
          <w:p>
            <w:pPr>
              <w:snapToGrid w:val="0"/>
              <w:spacing w:line="300" w:lineRule="auto"/>
              <w:jc w:val="center"/>
              <w:rPr>
                <w:rFonts w:ascii="等线" w:hAnsi="等线" w:eastAsia="等线"/>
                <w:color w:val="000000"/>
              </w:rPr>
            </w:pPr>
          </w:p>
        </w:tc>
        <w:tc>
          <w:tcPr>
            <w:tcW w:w="1593" w:type="dxa"/>
            <w:vAlign w:val="center"/>
          </w:tcPr>
          <w:p>
            <w:pPr>
              <w:snapToGrid w:val="0"/>
              <w:spacing w:line="300" w:lineRule="auto"/>
              <w:jc w:val="center"/>
              <w:rPr>
                <w:rFonts w:ascii="等线" w:hAnsi="等线" w:eastAsia="等线"/>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483" w:type="dxa"/>
            <w:vAlign w:val="center"/>
          </w:tcPr>
          <w:p>
            <w:pPr>
              <w:snapToGrid w:val="0"/>
              <w:spacing w:line="300" w:lineRule="auto"/>
              <w:jc w:val="center"/>
              <w:rPr>
                <w:rFonts w:ascii="等线" w:hAnsi="等线" w:eastAsia="等线"/>
                <w:color w:val="000000"/>
              </w:rPr>
            </w:pPr>
          </w:p>
        </w:tc>
        <w:tc>
          <w:tcPr>
            <w:tcW w:w="1191" w:type="dxa"/>
            <w:vAlign w:val="center"/>
          </w:tcPr>
          <w:p>
            <w:pPr>
              <w:snapToGrid w:val="0"/>
              <w:spacing w:line="300" w:lineRule="auto"/>
              <w:jc w:val="center"/>
              <w:rPr>
                <w:rFonts w:ascii="等线" w:hAnsi="等线" w:eastAsia="等线"/>
                <w:color w:val="000000"/>
              </w:rPr>
            </w:pPr>
          </w:p>
        </w:tc>
        <w:tc>
          <w:tcPr>
            <w:tcW w:w="1214" w:type="dxa"/>
            <w:vAlign w:val="center"/>
          </w:tcPr>
          <w:p>
            <w:pPr>
              <w:snapToGrid w:val="0"/>
              <w:spacing w:line="300" w:lineRule="auto"/>
              <w:jc w:val="center"/>
              <w:rPr>
                <w:rFonts w:ascii="等线" w:hAnsi="等线" w:eastAsia="等线"/>
                <w:color w:val="000000"/>
              </w:rPr>
            </w:pPr>
          </w:p>
        </w:tc>
        <w:tc>
          <w:tcPr>
            <w:tcW w:w="1465" w:type="dxa"/>
            <w:vAlign w:val="center"/>
          </w:tcPr>
          <w:p>
            <w:pPr>
              <w:snapToGrid w:val="0"/>
              <w:spacing w:line="300" w:lineRule="auto"/>
              <w:jc w:val="center"/>
              <w:rPr>
                <w:rFonts w:ascii="等线" w:hAnsi="等线" w:eastAsia="等线"/>
                <w:color w:val="000000"/>
              </w:rPr>
            </w:pPr>
          </w:p>
        </w:tc>
        <w:tc>
          <w:tcPr>
            <w:tcW w:w="2693" w:type="dxa"/>
            <w:vAlign w:val="center"/>
          </w:tcPr>
          <w:p>
            <w:pPr>
              <w:snapToGrid w:val="0"/>
              <w:spacing w:line="300" w:lineRule="auto"/>
              <w:jc w:val="center"/>
              <w:rPr>
                <w:rFonts w:ascii="等线" w:hAnsi="等线" w:eastAsia="等线"/>
                <w:color w:val="000000"/>
              </w:rPr>
            </w:pPr>
          </w:p>
        </w:tc>
        <w:tc>
          <w:tcPr>
            <w:tcW w:w="1593" w:type="dxa"/>
            <w:vAlign w:val="center"/>
          </w:tcPr>
          <w:p>
            <w:pPr>
              <w:snapToGrid w:val="0"/>
              <w:spacing w:line="300" w:lineRule="auto"/>
              <w:jc w:val="center"/>
              <w:rPr>
                <w:rFonts w:ascii="等线" w:hAnsi="等线" w:eastAsia="等线"/>
                <w:color w:val="000000"/>
              </w:rPr>
            </w:pPr>
          </w:p>
        </w:tc>
      </w:tr>
    </w:tbl>
    <w:p>
      <w:pPr>
        <w:snapToGrid w:val="0"/>
        <w:spacing w:line="300" w:lineRule="auto"/>
        <w:ind w:firstLine="480" w:firstLineChars="200"/>
      </w:pPr>
      <w:r>
        <w:br w:type="page"/>
      </w:r>
    </w:p>
    <w:p>
      <w:pPr>
        <w:pStyle w:val="2"/>
        <w:snapToGrid w:val="0"/>
        <w:spacing w:line="300" w:lineRule="auto"/>
      </w:pPr>
      <w:r>
        <w:rPr>
          <w:rFonts w:hint="eastAsia"/>
        </w:rPr>
        <w:t>产品简介</w:t>
      </w:r>
      <w:r>
        <w:t>(Product introduction)</w:t>
      </w:r>
    </w:p>
    <w:p>
      <w:pPr>
        <w:pStyle w:val="4"/>
        <w:snapToGrid w:val="0"/>
        <w:spacing w:line="300" w:lineRule="auto"/>
        <w:ind w:firstLine="480"/>
      </w:pPr>
      <w:r>
        <w:rPr>
          <w:rFonts w:ascii="Arial" w:hAnsi="Arial" w:eastAsia="黑体" w:cs="Arial"/>
          <w:color w:val="000000" w:themeColor="text1"/>
          <w14:textFill>
            <w14:solidFill>
              <w14:schemeClr w14:val="tx1"/>
            </w14:solidFill>
          </w14:textFill>
        </w:rPr>
        <w:t>JBD-SP</w:t>
      </w:r>
      <w:r>
        <w:rPr>
          <w:rFonts w:hint="eastAsia" w:ascii="Arial" w:hAnsi="Arial" w:eastAsia="黑体" w:cs="Arial"/>
          <w:color w:val="000000" w:themeColor="text1"/>
          <w14:textFill>
            <w14:solidFill>
              <w14:schemeClr w14:val="tx1"/>
            </w14:solidFill>
          </w14:textFill>
        </w:rPr>
        <w:t>20</w:t>
      </w:r>
      <w:r>
        <w:rPr>
          <w:rFonts w:ascii="Arial" w:hAnsi="Arial" w:eastAsia="黑体" w:cs="Arial"/>
          <w:color w:val="000000" w:themeColor="text1"/>
          <w14:textFill>
            <w14:solidFill>
              <w14:schemeClr w14:val="tx1"/>
            </w14:solidFill>
          </w14:textFill>
        </w:rPr>
        <w:t>S0</w:t>
      </w:r>
      <w:r>
        <w:rPr>
          <w:rFonts w:hint="eastAsia" w:ascii="Arial" w:hAnsi="Arial" w:eastAsia="黑体" w:cs="Arial"/>
          <w:color w:val="000000" w:themeColor="text1"/>
          <w14:textFill>
            <w14:solidFill>
              <w14:schemeClr w14:val="tx1"/>
            </w14:solidFill>
          </w14:textFill>
        </w:rPr>
        <w:t>20A</w:t>
      </w:r>
      <w:r>
        <w:rPr>
          <w:rFonts w:hint="eastAsia" w:ascii="黑体" w:hAnsi="黑体" w:eastAsia="黑体" w:cs="黑体"/>
          <w:color w:val="000000" w:themeColor="text1"/>
          <w14:textFill>
            <w14:solidFill>
              <w14:schemeClr w14:val="tx1"/>
            </w14:solidFill>
          </w14:textFill>
        </w:rPr>
        <w:t>是专门针对</w:t>
      </w:r>
      <w:r>
        <w:rPr>
          <w:rFonts w:hint="eastAsia" w:ascii="Arial" w:hAnsi="Arial" w:eastAsia="黑体" w:cs="Arial"/>
          <w:color w:val="000000" w:themeColor="text1"/>
          <w14:textFill>
            <w14:solidFill>
              <w14:schemeClr w14:val="tx1"/>
            </w14:solidFill>
          </w14:textFill>
        </w:rPr>
        <w:t>12</w:t>
      </w:r>
      <w:r>
        <w:rPr>
          <w:rFonts w:ascii="Arial" w:hAnsi="Arial" w:eastAsia="黑体" w:cs="Arial"/>
          <w:color w:val="000000" w:themeColor="text1"/>
          <w14:textFill>
            <w14:solidFill>
              <w14:schemeClr w14:val="tx1"/>
            </w14:solidFill>
          </w14:textFill>
        </w:rPr>
        <w:t>~</w:t>
      </w:r>
      <w:r>
        <w:rPr>
          <w:rFonts w:hint="eastAsia" w:ascii="Arial" w:hAnsi="Arial" w:eastAsia="黑体" w:cs="Arial"/>
          <w:color w:val="000000" w:themeColor="text1"/>
          <w14:textFill>
            <w14:solidFill>
              <w14:schemeClr w14:val="tx1"/>
            </w14:solidFill>
          </w14:textFill>
        </w:rPr>
        <w:t>20</w:t>
      </w:r>
      <w:r>
        <w:rPr>
          <w:rFonts w:hint="eastAsia" w:ascii="黑体" w:hAnsi="黑体" w:eastAsia="黑体" w:cs="黑体"/>
          <w:color w:val="000000" w:themeColor="text1"/>
          <w14:textFill>
            <w14:solidFill>
              <w14:schemeClr w14:val="tx1"/>
            </w14:solidFill>
          </w14:textFill>
        </w:rPr>
        <w:t>串锂电</w:t>
      </w:r>
      <w:r>
        <w:rPr>
          <w:rFonts w:hint="eastAsia" w:ascii="黑体" w:hAnsi="黑体" w:eastAsia="黑体" w:cs="黑体"/>
        </w:rPr>
        <w:t>池包而设计的软件保护板方案，</w:t>
      </w:r>
      <w:r>
        <w:t xml:space="preserve"> </w:t>
      </w:r>
      <w:r>
        <w:rPr>
          <w:rFonts w:hint="eastAsia" w:ascii="黑体" w:hAnsi="黑体" w:eastAsia="黑体" w:cs="黑体"/>
        </w:rPr>
        <w:t>该产品采用前端采集芯片</w:t>
      </w:r>
      <w:r>
        <w:rPr>
          <w:rFonts w:ascii="Arial" w:hAnsi="Arial" w:eastAsia="黑体" w:cs="Arial"/>
        </w:rPr>
        <w:t>+MCU架构</w:t>
      </w:r>
      <w:r>
        <w:rPr>
          <w:rFonts w:hint="eastAsia" w:ascii="黑体" w:hAnsi="黑体" w:eastAsia="黑体" w:cs="黑体"/>
        </w:rPr>
        <w:t>，部分参数可以根据客户需求，通过上位机灵活调整。</w:t>
      </w:r>
    </w:p>
    <w:p>
      <w:pPr>
        <w:pStyle w:val="4"/>
        <w:snapToGrid w:val="0"/>
        <w:spacing w:line="300" w:lineRule="auto"/>
        <w:ind w:firstLine="480"/>
        <w:rPr>
          <w:rFonts w:ascii="Arial" w:hAnsi="Arial" w:cs="Arial" w:eastAsiaTheme="minorEastAsia"/>
          <w:color w:val="000000"/>
        </w:rPr>
      </w:pPr>
      <w:r>
        <w:rPr>
          <w:rFonts w:ascii="Arial" w:hAnsi="Arial" w:eastAsia="Yu Gothic UI Semibold" w:cs="Arial"/>
          <w:color w:val="000000"/>
        </w:rPr>
        <w:t>JBD-SP</w:t>
      </w:r>
      <w:r>
        <w:rPr>
          <w:rFonts w:hint="eastAsia" w:ascii="Arial" w:hAnsi="Arial" w:cs="Arial" w:eastAsiaTheme="minorEastAsia"/>
          <w:color w:val="000000"/>
        </w:rPr>
        <w:t>20</w:t>
      </w:r>
      <w:r>
        <w:rPr>
          <w:rFonts w:ascii="Arial" w:hAnsi="Arial" w:eastAsia="Yu Gothic UI Semibold" w:cs="Arial"/>
          <w:color w:val="000000"/>
        </w:rPr>
        <w:t>S0</w:t>
      </w:r>
      <w:r>
        <w:rPr>
          <w:rFonts w:hint="eastAsia" w:ascii="Arial" w:hAnsi="Arial" w:cs="Arial" w:eastAsiaTheme="minorEastAsia"/>
          <w:color w:val="000000"/>
        </w:rPr>
        <w:t>20A</w:t>
      </w:r>
      <w:r>
        <w:rPr>
          <w:rFonts w:ascii="Arial" w:hAnsi="Arial" w:eastAsia="Yu Gothic UI Semibold" w:cs="Arial"/>
          <w:color w:val="000000"/>
        </w:rPr>
        <w:t xml:space="preserve"> is a software protection board scheme specially designed for </w:t>
      </w:r>
      <w:r>
        <w:rPr>
          <w:rFonts w:hint="eastAsia" w:ascii="Arial" w:hAnsi="Arial" w:cs="Arial" w:eastAsiaTheme="minorEastAsia"/>
          <w:color w:val="000000" w:themeColor="text1"/>
          <w14:textFill>
            <w14:solidFill>
              <w14:schemeClr w14:val="tx1"/>
            </w14:solidFill>
          </w14:textFill>
        </w:rPr>
        <w:t>12</w:t>
      </w:r>
      <w:r>
        <w:rPr>
          <w:rFonts w:ascii="Arial" w:hAnsi="Arial" w:eastAsia="Yu Gothic UI Semibold" w:cs="Arial"/>
          <w:color w:val="000000" w:themeColor="text1"/>
          <w14:textFill>
            <w14:solidFill>
              <w14:schemeClr w14:val="tx1"/>
            </w14:solidFill>
          </w14:textFill>
        </w:rPr>
        <w:t>~</w:t>
      </w:r>
      <w:r>
        <w:rPr>
          <w:rFonts w:hint="eastAsia" w:ascii="Arial" w:hAnsi="Arial" w:cs="Arial" w:eastAsiaTheme="minorEastAsia"/>
          <w:color w:val="000000" w:themeColor="text1"/>
          <w14:textFill>
            <w14:solidFill>
              <w14:schemeClr w14:val="tx1"/>
            </w14:solidFill>
          </w14:textFill>
        </w:rPr>
        <w:t>20</w:t>
      </w:r>
      <w:r>
        <w:rPr>
          <w:rFonts w:ascii="Arial" w:hAnsi="Arial" w:eastAsia="Yu Gothic UI Semibold" w:cs="Arial"/>
          <w:color w:val="000000" w:themeColor="text1"/>
          <w14:textFill>
            <w14:solidFill>
              <w14:schemeClr w14:val="tx1"/>
            </w14:solidFill>
          </w14:textFill>
        </w:rPr>
        <w:t xml:space="preserve"> </w:t>
      </w:r>
      <w:r>
        <w:rPr>
          <w:rFonts w:ascii="Arial" w:hAnsi="Arial" w:eastAsia="Yu Gothic UI Semibold" w:cs="Arial"/>
          <w:color w:val="000000"/>
        </w:rPr>
        <w:t>strings of lithium battery packs. The product adopts architecture</w:t>
      </w:r>
      <w:r>
        <w:rPr>
          <w:rFonts w:hint="eastAsia" w:ascii="Arial" w:hAnsi="Arial" w:cs="Arial" w:eastAsiaTheme="minorEastAsia"/>
          <w:color w:val="000000"/>
        </w:rPr>
        <w:t xml:space="preserve"> of </w:t>
      </w:r>
      <w:r>
        <w:rPr>
          <w:rFonts w:ascii="Arial" w:hAnsi="Arial" w:eastAsia="Yu Gothic UI Semibold" w:cs="Arial"/>
          <w:color w:val="000000"/>
        </w:rPr>
        <w:t>front-end acquisition chip + MCU, and some parameters can be flexibly adjusted through the host computer according to customer needs.</w:t>
      </w:r>
    </w:p>
    <w:p>
      <w:pPr>
        <w:snapToGrid w:val="0"/>
        <w:spacing w:line="300" w:lineRule="auto"/>
      </w:pPr>
    </w:p>
    <w:p>
      <w:pPr>
        <w:pStyle w:val="2"/>
        <w:snapToGrid w:val="0"/>
        <w:spacing w:line="300" w:lineRule="auto"/>
      </w:pPr>
      <w:r>
        <w:rPr>
          <w:rFonts w:hint="eastAsia"/>
        </w:rPr>
        <w:t>功能配置</w:t>
      </w:r>
      <w:r>
        <w:t>(Configuration)</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7"/>
        <w:gridCol w:w="2417"/>
        <w:gridCol w:w="2557"/>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17" w:type="dxa"/>
            <w:shd w:val="clear" w:color="auto" w:fill="A5A5A5" w:themeFill="background1" w:themeFillShade="A6"/>
            <w:vAlign w:val="center"/>
          </w:tcPr>
          <w:p>
            <w:pPr>
              <w:snapToGrid w:val="0"/>
              <w:spacing w:line="300" w:lineRule="auto"/>
              <w:jc w:val="center"/>
              <w:rPr>
                <w:rFonts w:ascii="等线" w:hAnsi="等线" w:eastAsia="等线"/>
                <w:sz w:val="21"/>
                <w:szCs w:val="21"/>
              </w:rPr>
            </w:pPr>
            <w:r>
              <w:rPr>
                <w:rFonts w:hint="eastAsia" w:ascii="等线" w:hAnsi="等线" w:eastAsia="等线"/>
                <w:b/>
                <w:bCs/>
              </w:rPr>
              <w:t>功能</w:t>
            </w:r>
            <w:r>
              <w:rPr>
                <w:rFonts w:hint="eastAsia" w:ascii="Arial" w:hAnsi="Arial" w:eastAsia="等线" w:cs="Arial"/>
                <w:b/>
                <w:bCs/>
                <w:sz w:val="21"/>
                <w:szCs w:val="21"/>
              </w:rPr>
              <w:t>(Function)</w:t>
            </w:r>
          </w:p>
        </w:tc>
        <w:tc>
          <w:tcPr>
            <w:tcW w:w="2417" w:type="dxa"/>
            <w:shd w:val="clear" w:color="auto" w:fill="A5A5A5" w:themeFill="background1" w:themeFillShade="A6"/>
            <w:vAlign w:val="center"/>
          </w:tcPr>
          <w:p>
            <w:pPr>
              <w:snapToGrid w:val="0"/>
              <w:spacing w:line="300" w:lineRule="auto"/>
              <w:jc w:val="center"/>
              <w:rPr>
                <w:rFonts w:ascii="Arial" w:hAnsi="Arial" w:eastAsia="等线" w:cs="Arial"/>
              </w:rPr>
            </w:pPr>
            <w:r>
              <w:rPr>
                <w:rFonts w:hint="eastAsia" w:ascii="等线" w:hAnsi="等线" w:eastAsia="等线"/>
                <w:b/>
                <w:bCs/>
              </w:rPr>
              <w:t>配置</w:t>
            </w:r>
            <w:r>
              <w:rPr>
                <w:rFonts w:hint="eastAsia" w:ascii="Arial" w:hAnsi="Arial" w:eastAsia="等线" w:cs="Arial"/>
                <w:b/>
                <w:bCs/>
                <w:sz w:val="21"/>
              </w:rPr>
              <w:t>(</w:t>
            </w:r>
            <w:r>
              <w:rPr>
                <w:rFonts w:ascii="Arial" w:hAnsi="Arial" w:eastAsia="等线" w:cs="Arial"/>
                <w:b/>
                <w:bCs/>
                <w:sz w:val="21"/>
              </w:rPr>
              <w:t>Configuration</w:t>
            </w:r>
            <w:r>
              <w:rPr>
                <w:rFonts w:hint="eastAsia" w:ascii="Arial" w:hAnsi="Arial" w:eastAsia="等线" w:cs="Arial"/>
                <w:b/>
                <w:bCs/>
                <w:sz w:val="21"/>
              </w:rPr>
              <w:t>)</w:t>
            </w:r>
          </w:p>
        </w:tc>
        <w:tc>
          <w:tcPr>
            <w:tcW w:w="2557" w:type="dxa"/>
            <w:shd w:val="clear" w:color="auto" w:fill="A5A5A5" w:themeFill="background1" w:themeFillShade="A6"/>
            <w:vAlign w:val="center"/>
          </w:tcPr>
          <w:p>
            <w:pPr>
              <w:snapToGrid w:val="0"/>
              <w:spacing w:line="300" w:lineRule="auto"/>
              <w:jc w:val="center"/>
              <w:rPr>
                <w:rFonts w:ascii="等线" w:hAnsi="等线" w:eastAsia="等线"/>
                <w:sz w:val="21"/>
                <w:szCs w:val="21"/>
              </w:rPr>
            </w:pPr>
            <w:r>
              <w:rPr>
                <w:rFonts w:hint="eastAsia" w:ascii="等线" w:hAnsi="等线" w:eastAsia="等线"/>
                <w:b/>
                <w:bCs/>
              </w:rPr>
              <w:t>功能</w:t>
            </w:r>
            <w:r>
              <w:rPr>
                <w:rFonts w:hint="eastAsia" w:ascii="Arial" w:hAnsi="Arial" w:eastAsia="等线" w:cs="Arial"/>
                <w:b/>
                <w:bCs/>
                <w:sz w:val="21"/>
              </w:rPr>
              <w:t>(Function)</w:t>
            </w:r>
          </w:p>
        </w:tc>
        <w:tc>
          <w:tcPr>
            <w:tcW w:w="2277" w:type="dxa"/>
            <w:shd w:val="clear" w:color="auto" w:fill="A5A5A5" w:themeFill="background1" w:themeFillShade="A6"/>
            <w:vAlign w:val="center"/>
          </w:tcPr>
          <w:p>
            <w:pPr>
              <w:snapToGrid w:val="0"/>
              <w:spacing w:line="300" w:lineRule="auto"/>
              <w:jc w:val="center"/>
              <w:rPr>
                <w:rFonts w:ascii="等线" w:hAnsi="等线" w:eastAsia="等线" w:cs="Arial"/>
                <w:sz w:val="21"/>
                <w:szCs w:val="21"/>
              </w:rPr>
            </w:pPr>
            <w:r>
              <w:rPr>
                <w:rFonts w:hint="eastAsia" w:ascii="等线" w:hAnsi="等线" w:eastAsia="等线"/>
                <w:b/>
                <w:bCs/>
              </w:rPr>
              <w:t>配置</w:t>
            </w:r>
            <w:r>
              <w:rPr>
                <w:rFonts w:hint="eastAsia" w:ascii="Arial" w:hAnsi="Arial" w:eastAsia="等线" w:cs="Arial"/>
                <w:b/>
                <w:bCs/>
                <w:sz w:val="21"/>
              </w:rPr>
              <w:t>(</w:t>
            </w:r>
            <w:r>
              <w:rPr>
                <w:rFonts w:ascii="Arial" w:hAnsi="Arial" w:eastAsia="等线" w:cs="Arial"/>
                <w:b/>
                <w:bCs/>
                <w:sz w:val="21"/>
              </w:rPr>
              <w:t>Configuration</w:t>
            </w:r>
            <w:r>
              <w:rPr>
                <w:rFonts w:hint="eastAsia" w:ascii="Arial" w:hAnsi="Arial" w:eastAsia="等线" w:cs="Arial"/>
                <w:b/>
                <w:bCs/>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5"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支持串数</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Number of strings supported</w:t>
            </w:r>
            <w:r>
              <w:rPr>
                <w:rFonts w:hint="eastAsia" w:ascii="Arial" w:hAnsi="Arial" w:eastAsia="等线" w:cs="Arial"/>
                <w:b/>
                <w:sz w:val="18"/>
                <w:szCs w:val="18"/>
              </w:rPr>
              <w:t>)</w:t>
            </w:r>
          </w:p>
        </w:tc>
        <w:tc>
          <w:tcPr>
            <w:tcW w:w="2417" w:type="dxa"/>
            <w:vAlign w:val="center"/>
          </w:tcPr>
          <w:p>
            <w:pPr>
              <w:snapToGrid w:val="0"/>
              <w:spacing w:line="30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12~20S可选</w:t>
            </w:r>
          </w:p>
          <w:p>
            <w:pPr>
              <w:snapToGrid w:val="0"/>
              <w:spacing w:line="300" w:lineRule="auto"/>
              <w:jc w:val="center"/>
              <w:rPr>
                <w:rFonts w:ascii="等线" w:hAnsi="等线" w:eastAsia="等线" w:cs="Arial"/>
                <w:color w:val="000000" w:themeColor="text1"/>
                <w:sz w:val="21"/>
                <w:szCs w:val="21"/>
                <w14:textFill>
                  <w14:solidFill>
                    <w14:schemeClr w14:val="tx1"/>
                  </w14:solidFill>
                </w14:textFill>
              </w:rPr>
            </w:pPr>
            <w:r>
              <w:rPr>
                <w:rFonts w:hint="eastAsia" w:ascii="Arial" w:hAnsi="Arial" w:eastAsia="等线" w:cs="Arial"/>
                <w:b/>
                <w:color w:val="000000" w:themeColor="text1"/>
                <w:sz w:val="18"/>
                <w:szCs w:val="18"/>
                <w14:textFill>
                  <w14:solidFill>
                    <w14:schemeClr w14:val="tx1"/>
                  </w14:solidFill>
                </w14:textFill>
              </w:rPr>
              <w:t>（12 ~ 20 s optional）</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485通讯（隔离）</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485</w:t>
            </w:r>
            <w:r>
              <w:rPr>
                <w:rFonts w:hint="eastAsia" w:ascii="Arial" w:hAnsi="Arial" w:eastAsia="等线" w:cs="Arial"/>
                <w:b/>
                <w:sz w:val="18"/>
                <w:szCs w:val="18"/>
              </w:rPr>
              <w:t>-</w:t>
            </w:r>
            <w:r>
              <w:rPr>
                <w:rFonts w:ascii="Arial" w:hAnsi="Arial" w:eastAsia="等线" w:cs="Arial"/>
                <w:b/>
                <w:sz w:val="18"/>
                <w:szCs w:val="18"/>
              </w:rPr>
              <w:t>communication (isolated)</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选配</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Optiona</w:t>
            </w:r>
            <w:r>
              <w:rPr>
                <w:rFonts w:hint="eastAsia" w:ascii="Arial" w:hAnsi="Arial" w:eastAsia="等线" w:cs="Arial"/>
                <w:b/>
                <w:sz w:val="18"/>
                <w:szCs w:val="1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持续电流</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Continuous current</w:t>
            </w:r>
            <w:r>
              <w:rPr>
                <w:rFonts w:hint="eastAsia" w:ascii="Arial" w:hAnsi="Arial" w:eastAsia="等线" w:cs="Arial"/>
                <w:b/>
                <w:sz w:val="18"/>
                <w:szCs w:val="18"/>
              </w:rPr>
              <w:t>)</w:t>
            </w:r>
          </w:p>
        </w:tc>
        <w:tc>
          <w:tcPr>
            <w:tcW w:w="2417" w:type="dxa"/>
            <w:vAlign w:val="center"/>
          </w:tcPr>
          <w:p>
            <w:pPr>
              <w:snapToGrid w:val="0"/>
              <w:spacing w:line="300" w:lineRule="auto"/>
              <w:jc w:val="center"/>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20~80</w:t>
            </w:r>
            <w:r>
              <w:rPr>
                <w:rFonts w:ascii="宋体" w:hAnsi="宋体"/>
                <w:color w:val="000000" w:themeColor="text1"/>
                <w14:textFill>
                  <w14:solidFill>
                    <w14:schemeClr w14:val="tx1"/>
                  </w14:solidFill>
                </w14:textFill>
              </w:rPr>
              <w:t>A</w:t>
            </w:r>
            <w:r>
              <w:rPr>
                <w:rFonts w:hint="eastAsia"/>
                <w:color w:val="000000" w:themeColor="text1"/>
                <w14:textFill>
                  <w14:solidFill>
                    <w14:schemeClr w14:val="tx1"/>
                  </w14:solidFill>
                </w14:textFill>
              </w:rPr>
              <w:t>可选</w:t>
            </w:r>
          </w:p>
          <w:p>
            <w:pPr>
              <w:snapToGrid w:val="0"/>
              <w:spacing w:line="300" w:lineRule="auto"/>
              <w:jc w:val="center"/>
              <w:rPr>
                <w:rFonts w:ascii="等线" w:hAnsi="等线" w:eastAsia="等线" w:cs="Arial"/>
                <w:color w:val="000000" w:themeColor="text1"/>
                <w:sz w:val="21"/>
                <w:szCs w:val="21"/>
                <w14:textFill>
                  <w14:solidFill>
                    <w14:schemeClr w14:val="tx1"/>
                  </w14:solidFill>
                </w14:textFill>
              </w:rPr>
            </w:pPr>
            <w:r>
              <w:rPr>
                <w:rFonts w:hint="eastAsia" w:ascii="Arial" w:hAnsi="Arial" w:eastAsia="等线" w:cs="Arial"/>
                <w:b/>
                <w:color w:val="000000" w:themeColor="text1"/>
                <w:sz w:val="18"/>
                <w:szCs w:val="18"/>
                <w14:textFill>
                  <w14:solidFill>
                    <w14:schemeClr w14:val="tx1"/>
                  </w14:solidFill>
                </w14:textFill>
              </w:rPr>
              <w:t>（20 ~ 80 a optional）</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UART接口（隔离）</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UART interface (isolated)</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NTC数量</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Number of NTCs</w:t>
            </w:r>
            <w:r>
              <w:rPr>
                <w:rFonts w:hint="eastAsia" w:ascii="Arial" w:hAnsi="Arial" w:eastAsia="等线" w:cs="Arial"/>
                <w:b/>
                <w:sz w:val="18"/>
                <w:szCs w:val="18"/>
              </w:rPr>
              <w:t>)</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1路内置，</w:t>
            </w:r>
            <w:r>
              <w:rPr>
                <w:rFonts w:ascii="等线" w:hAnsi="等线" w:eastAsia="等线" w:cs="黑体"/>
                <w:sz w:val="21"/>
                <w:szCs w:val="21"/>
              </w:rPr>
              <w:t>2</w:t>
            </w:r>
            <w:r>
              <w:rPr>
                <w:rFonts w:hint="eastAsia" w:ascii="等线" w:hAnsi="等线" w:eastAsia="等线" w:cs="黑体"/>
                <w:sz w:val="21"/>
                <w:szCs w:val="21"/>
              </w:rPr>
              <w:t>路外置</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1 built-in, 2 external</w:t>
            </w:r>
            <w:r>
              <w:rPr>
                <w:rFonts w:hint="eastAsia" w:ascii="Arial" w:hAnsi="Arial" w:eastAsia="等线" w:cs="Arial"/>
                <w:b/>
                <w:sz w:val="18"/>
                <w:szCs w:val="18"/>
              </w:rPr>
              <w:t>)</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CAN通讯</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CAN communication</w:t>
            </w:r>
            <w:r>
              <w:rPr>
                <w:rFonts w:hint="eastAsia" w:ascii="Arial" w:hAnsi="Arial" w:eastAsia="等线" w:cs="Arial"/>
                <w:b/>
                <w:sz w:val="18"/>
                <w:szCs w:val="18"/>
              </w:rPr>
              <w:t>)</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均衡功能</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Balance</w:t>
            </w:r>
            <w:r>
              <w:rPr>
                <w:rFonts w:hint="eastAsia" w:ascii="Arial" w:hAnsi="Arial" w:eastAsia="等线" w:cs="Arial"/>
                <w:b/>
                <w:sz w:val="18"/>
                <w:szCs w:val="18"/>
              </w:rPr>
              <w:t xml:space="preserve"> Function)</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被动均衡</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(Passive equalization)</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232通讯</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232 Communication</w:t>
            </w:r>
            <w:r>
              <w:rPr>
                <w:rFonts w:hint="eastAsia" w:ascii="Arial" w:hAnsi="Arial" w:eastAsia="等线" w:cs="Arial"/>
                <w:b/>
                <w:sz w:val="18"/>
                <w:szCs w:val="18"/>
              </w:rPr>
              <w:t>)</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不支持</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w:t>
            </w:r>
            <w:r>
              <w:rPr>
                <w:rFonts w:ascii="Arial" w:hAnsi="Arial" w:eastAsia="等线" w:cs="Arial"/>
                <w:b/>
                <w:sz w:val="18"/>
                <w:szCs w:val="18"/>
              </w:rPr>
              <w:t>Not supported</w:t>
            </w:r>
            <w:r>
              <w:rPr>
                <w:rFonts w:hint="eastAsia" w:ascii="Arial" w:hAnsi="Arial" w:eastAsia="等线" w:cs="Arial"/>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17" w:type="dxa"/>
            <w:vAlign w:val="center"/>
          </w:tcPr>
          <w:p>
            <w:pPr>
              <w:snapToGrid w:val="0"/>
              <w:spacing w:line="300" w:lineRule="auto"/>
              <w:jc w:val="center"/>
              <w:rPr>
                <w:rFonts w:ascii="等线" w:hAnsi="等线" w:eastAsia="等线" w:cs="Arial"/>
                <w:b/>
                <w:sz w:val="21"/>
                <w:szCs w:val="21"/>
              </w:rPr>
            </w:pPr>
            <w:r>
              <w:rPr>
                <w:rFonts w:hint="eastAsia" w:ascii="等线" w:hAnsi="等线" w:eastAsia="等线" w:cs="黑体"/>
                <w:sz w:val="21"/>
                <w:szCs w:val="21"/>
              </w:rPr>
              <w:t>UART接口(非隔离）</w:t>
            </w:r>
            <w:r>
              <w:rPr>
                <w:rFonts w:ascii="Arial" w:hAnsi="Arial" w:eastAsia="等线" w:cs="Arial"/>
                <w:b/>
                <w:sz w:val="18"/>
                <w:szCs w:val="18"/>
              </w:rPr>
              <w:t>UART (non-isolated)</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标配</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Standard option</w:t>
            </w:r>
            <w:r>
              <w:rPr>
                <w:rFonts w:hint="eastAsia" w:ascii="Arial" w:hAnsi="Arial" w:eastAsia="等线" w:cs="Arial"/>
                <w:b/>
                <w:sz w:val="18"/>
                <w:szCs w:val="18"/>
              </w:rPr>
              <w:t>)</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加热膜功能</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Heating function</w:t>
            </w:r>
            <w:r>
              <w:rPr>
                <w:rFonts w:hint="eastAsia" w:ascii="Arial" w:hAnsi="Arial" w:eastAsia="等线" w:cs="Arial"/>
                <w:b/>
                <w:sz w:val="18"/>
                <w:szCs w:val="18"/>
              </w:rPr>
              <w:t>)</w:t>
            </w:r>
          </w:p>
        </w:tc>
        <w:tc>
          <w:tcPr>
            <w:tcW w:w="2277" w:type="dxa"/>
            <w:vAlign w:val="center"/>
          </w:tcPr>
          <w:p>
            <w:pPr>
              <w:snapToGrid w:val="0"/>
              <w:spacing w:line="300" w:lineRule="auto"/>
              <w:jc w:val="center"/>
              <w:rPr>
                <w:rFonts w:ascii="等线" w:hAnsi="等线" w:eastAsia="等线" w:cs="Arial"/>
                <w:b/>
                <w:sz w:val="21"/>
                <w:szCs w:val="21"/>
              </w:rPr>
            </w:pPr>
            <w:r>
              <w:rPr>
                <w:rFonts w:hint="eastAsia" w:ascii="等线" w:hAnsi="等线" w:eastAsia="等线" w:cs="黑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开关功能</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Switch function</w:t>
            </w:r>
            <w:r>
              <w:rPr>
                <w:rFonts w:hint="eastAsia" w:ascii="Arial" w:hAnsi="Arial" w:eastAsia="等线" w:cs="Arial"/>
                <w:b/>
                <w:sz w:val="18"/>
                <w:szCs w:val="18"/>
              </w:rPr>
              <w:t>)</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选配</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(Optional)</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蓝牙模块</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(Module of Bluetooth)</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选配</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w:t>
            </w:r>
            <w:r>
              <w:rPr>
                <w:rFonts w:ascii="Arial" w:hAnsi="Arial" w:eastAsia="等线" w:cs="Arial"/>
                <w:b/>
                <w:sz w:val="18"/>
                <w:szCs w:val="18"/>
              </w:rPr>
              <w:t>Optiona</w:t>
            </w:r>
            <w:r>
              <w:rPr>
                <w:rFonts w:hint="eastAsia" w:ascii="Arial" w:hAnsi="Arial" w:eastAsia="等线" w:cs="Arial"/>
                <w:b/>
                <w:sz w:val="18"/>
                <w:szCs w:val="18"/>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充电限流功能</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Charging current limit</w:t>
            </w:r>
            <w:r>
              <w:rPr>
                <w:rFonts w:hint="eastAsia" w:ascii="Arial" w:hAnsi="Arial" w:eastAsia="等线" w:cs="Arial"/>
                <w:b/>
                <w:sz w:val="18"/>
                <w:szCs w:val="18"/>
              </w:rPr>
              <w:t>)</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不支持</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w:t>
            </w:r>
            <w:r>
              <w:rPr>
                <w:rFonts w:ascii="Arial" w:hAnsi="Arial" w:eastAsia="等线" w:cs="Arial"/>
                <w:b/>
                <w:sz w:val="18"/>
                <w:szCs w:val="18"/>
              </w:rPr>
              <w:t>Not supported</w:t>
            </w:r>
            <w:r>
              <w:rPr>
                <w:rFonts w:hint="eastAsia" w:ascii="Arial" w:hAnsi="Arial" w:eastAsia="等线" w:cs="Arial"/>
                <w:b/>
                <w:sz w:val="18"/>
                <w:szCs w:val="18"/>
              </w:rPr>
              <w:t>)</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电池组串联</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Battery packs in series</w:t>
            </w:r>
            <w:r>
              <w:rPr>
                <w:rFonts w:hint="eastAsia" w:ascii="Arial" w:hAnsi="Arial" w:eastAsia="等线" w:cs="Arial"/>
                <w:b/>
                <w:sz w:val="18"/>
                <w:szCs w:val="18"/>
              </w:rPr>
              <w:t>)</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不支持</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w:t>
            </w:r>
            <w:r>
              <w:rPr>
                <w:rFonts w:ascii="Arial" w:hAnsi="Arial" w:eastAsia="等线" w:cs="Arial"/>
                <w:b/>
                <w:sz w:val="18"/>
                <w:szCs w:val="18"/>
              </w:rPr>
              <w:t>Not supported</w:t>
            </w:r>
            <w:r>
              <w:rPr>
                <w:rFonts w:hint="eastAsia" w:ascii="Arial" w:hAnsi="Arial" w:eastAsia="等线" w:cs="Arial"/>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电池组并联</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(B</w:t>
            </w:r>
            <w:r>
              <w:rPr>
                <w:rFonts w:ascii="Arial" w:hAnsi="Arial" w:eastAsia="等线" w:cs="Arial"/>
                <w:b/>
                <w:sz w:val="18"/>
                <w:szCs w:val="18"/>
              </w:rPr>
              <w:t>attery packs</w:t>
            </w:r>
            <w:r>
              <w:rPr>
                <w:rFonts w:hint="eastAsia" w:ascii="Arial" w:hAnsi="Arial" w:eastAsia="等线" w:cs="Arial"/>
                <w:b/>
                <w:sz w:val="18"/>
                <w:szCs w:val="18"/>
              </w:rPr>
              <w:t xml:space="preserve"> in p</w:t>
            </w:r>
            <w:r>
              <w:rPr>
                <w:rFonts w:ascii="Arial" w:hAnsi="Arial" w:eastAsia="等线" w:cs="Arial"/>
                <w:b/>
                <w:sz w:val="18"/>
                <w:szCs w:val="18"/>
              </w:rPr>
              <w:t>arallel</w:t>
            </w:r>
            <w:r>
              <w:rPr>
                <w:rFonts w:hint="eastAsia" w:ascii="Arial" w:hAnsi="Arial" w:eastAsia="等线" w:cs="Arial"/>
                <w:b/>
                <w:sz w:val="18"/>
                <w:szCs w:val="18"/>
              </w:rPr>
              <w:t>)</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不支持</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Not supported</w:t>
            </w:r>
            <w:r>
              <w:rPr>
                <w:rFonts w:hint="eastAsia" w:ascii="Arial" w:hAnsi="Arial" w:eastAsia="等线" w:cs="Arial"/>
                <w:b/>
                <w:sz w:val="18"/>
                <w:szCs w:val="18"/>
              </w:rPr>
              <w:t>)</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二次保护功能</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(Secondary protection function)</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履历</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w:t>
            </w:r>
            <w:r>
              <w:rPr>
                <w:rFonts w:ascii="Arial" w:hAnsi="Arial" w:eastAsia="等线" w:cs="Arial"/>
                <w:b/>
                <w:sz w:val="18"/>
                <w:szCs w:val="18"/>
              </w:rPr>
              <w:t>History storage</w:t>
            </w:r>
            <w:r>
              <w:rPr>
                <w:rFonts w:hint="eastAsia" w:ascii="Arial" w:hAnsi="Arial" w:eastAsia="等线" w:cs="Arial"/>
                <w:b/>
                <w:sz w:val="18"/>
                <w:szCs w:val="18"/>
              </w:rPr>
              <w:t>)</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LCD显示屏</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(LCD display)</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选配</w:t>
            </w:r>
          </w:p>
          <w:p>
            <w:pPr>
              <w:snapToGrid w:val="0"/>
              <w:spacing w:line="300" w:lineRule="auto"/>
              <w:jc w:val="center"/>
              <w:rPr>
                <w:rFonts w:ascii="等线" w:hAnsi="等线" w:eastAsia="等线" w:cs="Arial"/>
                <w:b/>
                <w:sz w:val="21"/>
                <w:szCs w:val="21"/>
              </w:rPr>
            </w:pPr>
            <w:r>
              <w:rPr>
                <w:rFonts w:hint="eastAsia" w:ascii="Arial" w:hAnsi="Arial" w:eastAsia="等线" w:cs="Arial"/>
                <w:b/>
                <w:sz w:val="18"/>
                <w:szCs w:val="18"/>
              </w:rPr>
              <w:t>(</w:t>
            </w:r>
            <w:r>
              <w:rPr>
                <w:rFonts w:ascii="Arial" w:hAnsi="Arial" w:eastAsia="等线" w:cs="Arial"/>
                <w:b/>
                <w:sz w:val="18"/>
                <w:szCs w:val="18"/>
              </w:rPr>
              <w:t>Optional</w:t>
            </w:r>
            <w:r>
              <w:rPr>
                <w:rFonts w:hint="eastAsia" w:ascii="Arial" w:hAnsi="Arial" w:eastAsia="等线" w:cs="Arial"/>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预放电功能</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w:t>
            </w:r>
            <w:r>
              <w:rPr>
                <w:rFonts w:ascii="Arial" w:hAnsi="Arial" w:eastAsia="等线" w:cs="Arial"/>
                <w:b/>
                <w:sz w:val="18"/>
                <w:szCs w:val="18"/>
              </w:rPr>
              <w:t>Pre-discharge function</w:t>
            </w:r>
            <w:r>
              <w:rPr>
                <w:rFonts w:hint="eastAsia" w:ascii="Arial" w:hAnsi="Arial" w:eastAsia="等线" w:cs="Arial"/>
                <w:b/>
                <w:sz w:val="18"/>
                <w:szCs w:val="18"/>
              </w:rPr>
              <w:t>)</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w:t>
            </w:r>
          </w:p>
        </w:tc>
        <w:tc>
          <w:tcPr>
            <w:tcW w:w="255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LED指示灯接口</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(LED indicator interface)</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蜂鸣器</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(Buzzer)</w:t>
            </w:r>
          </w:p>
        </w:tc>
        <w:tc>
          <w:tcPr>
            <w:tcW w:w="241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w:t>
            </w:r>
          </w:p>
        </w:tc>
        <w:tc>
          <w:tcPr>
            <w:tcW w:w="2557" w:type="dxa"/>
            <w:vAlign w:val="center"/>
          </w:tcPr>
          <w:p>
            <w:pPr>
              <w:snapToGrid w:val="0"/>
              <w:spacing w:line="300" w:lineRule="auto"/>
              <w:jc w:val="center"/>
              <w:rPr>
                <w:rFonts w:ascii="等线" w:hAnsi="等线" w:eastAsia="等线" w:cs="黑体"/>
                <w:sz w:val="21"/>
                <w:szCs w:val="21"/>
              </w:rPr>
            </w:pPr>
            <w:r>
              <w:rPr>
                <w:rFonts w:ascii="等线" w:hAnsi="等线" w:eastAsia="等线" w:cs="黑体"/>
                <w:sz w:val="21"/>
                <w:szCs w:val="21"/>
              </w:rPr>
              <w:t>GPS接口</w:t>
            </w:r>
          </w:p>
          <w:p>
            <w:pPr>
              <w:snapToGrid w:val="0"/>
              <w:spacing w:line="300" w:lineRule="auto"/>
              <w:jc w:val="center"/>
              <w:rPr>
                <w:rFonts w:ascii="等线" w:hAnsi="等线" w:eastAsia="等线" w:cs="黑体"/>
                <w:sz w:val="21"/>
                <w:szCs w:val="21"/>
              </w:rPr>
            </w:pPr>
            <w:r>
              <w:rPr>
                <w:rFonts w:hint="eastAsia" w:ascii="Arial" w:hAnsi="Arial" w:eastAsia="等线" w:cs="Arial"/>
                <w:b/>
                <w:sz w:val="18"/>
                <w:szCs w:val="18"/>
              </w:rPr>
              <w:t>(</w:t>
            </w:r>
            <w:r>
              <w:rPr>
                <w:rFonts w:ascii="Arial" w:hAnsi="Arial" w:eastAsia="等线" w:cs="Arial"/>
                <w:b/>
                <w:sz w:val="18"/>
                <w:szCs w:val="18"/>
              </w:rPr>
              <w:t xml:space="preserve">GPS </w:t>
            </w:r>
            <w:r>
              <w:rPr>
                <w:rFonts w:hint="eastAsia" w:ascii="Arial" w:hAnsi="Arial" w:eastAsia="等线" w:cs="Arial"/>
                <w:b/>
                <w:sz w:val="18"/>
                <w:szCs w:val="18"/>
              </w:rPr>
              <w:t>interface）</w:t>
            </w:r>
          </w:p>
        </w:tc>
        <w:tc>
          <w:tcPr>
            <w:tcW w:w="2277" w:type="dxa"/>
            <w:vAlign w:val="center"/>
          </w:tcPr>
          <w:p>
            <w:pPr>
              <w:snapToGrid w:val="0"/>
              <w:spacing w:line="300" w:lineRule="auto"/>
              <w:jc w:val="center"/>
              <w:rPr>
                <w:rFonts w:ascii="等线" w:hAnsi="等线" w:eastAsia="等线" w:cs="黑体"/>
                <w:sz w:val="21"/>
                <w:szCs w:val="21"/>
              </w:rPr>
            </w:pPr>
            <w:r>
              <w:rPr>
                <w:rFonts w:hint="eastAsia" w:ascii="等线" w:hAnsi="等线" w:eastAsia="等线" w:cs="黑体"/>
                <w:sz w:val="21"/>
                <w:szCs w:val="21"/>
              </w:rPr>
              <w:t>/</w:t>
            </w:r>
          </w:p>
        </w:tc>
      </w:tr>
    </w:tbl>
    <w:p>
      <w:pPr>
        <w:snapToGrid w:val="0"/>
        <w:spacing w:line="300" w:lineRule="auto"/>
        <w:ind w:firstLine="360" w:firstLineChars="200"/>
        <w:rPr>
          <w:rFonts w:hint="eastAsia" w:ascii="黑体" w:hAnsi="黑体" w:eastAsia="黑体" w:cs="黑体"/>
          <w:color w:val="FF0000"/>
          <w:sz w:val="18"/>
          <w:szCs w:val="18"/>
        </w:rPr>
      </w:pPr>
    </w:p>
    <w:p>
      <w:pPr>
        <w:snapToGrid w:val="0"/>
        <w:spacing w:line="300" w:lineRule="auto"/>
        <w:ind w:firstLine="360" w:firstLineChars="200"/>
        <w:rPr>
          <w:rFonts w:ascii="黑体" w:hAnsi="黑体" w:eastAsia="黑体" w:cs="黑体"/>
          <w:color w:val="FF0000"/>
          <w:sz w:val="18"/>
          <w:szCs w:val="18"/>
        </w:rPr>
      </w:pPr>
      <w:r>
        <w:rPr>
          <w:rFonts w:hint="eastAsia" w:ascii="黑体" w:hAnsi="黑体" w:eastAsia="黑体" w:cs="黑体"/>
          <w:color w:val="FF0000"/>
          <w:sz w:val="18"/>
          <w:szCs w:val="18"/>
        </w:rPr>
        <w:t>备注：UART接口（非隔离）不支持与充电器或负载通讯。</w:t>
      </w:r>
    </w:p>
    <w:p>
      <w:pPr>
        <w:snapToGrid w:val="0"/>
        <w:spacing w:line="300" w:lineRule="auto"/>
        <w:ind w:firstLine="360" w:firstLineChars="200"/>
        <w:rPr>
          <w:rFonts w:hint="eastAsia" w:ascii="Arial" w:hAnsi="Arial" w:eastAsia="Yu Gothic UI Semibold" w:cs="Arial"/>
          <w:color w:val="FF0000"/>
          <w:sz w:val="18"/>
          <w:szCs w:val="18"/>
        </w:rPr>
      </w:pPr>
      <w:r>
        <w:rPr>
          <w:rFonts w:hint="eastAsia" w:ascii="Arial" w:hAnsi="Arial" w:eastAsia="Yu Gothic UI Semibold" w:cs="Arial"/>
          <w:color w:val="FF0000"/>
          <w:sz w:val="18"/>
          <w:szCs w:val="18"/>
        </w:rPr>
        <w:t>Note: The UART interface (non-isolated) does not support communication with chargers or loads.</w:t>
      </w:r>
    </w:p>
    <w:p>
      <w:pPr>
        <w:snapToGrid w:val="0"/>
        <w:spacing w:line="300" w:lineRule="auto"/>
        <w:ind w:firstLine="360" w:firstLineChars="200"/>
        <w:rPr>
          <w:rFonts w:hint="eastAsia" w:ascii="Arial" w:hAnsi="Arial" w:eastAsia="Yu Gothic UI Semibold" w:cs="Arial"/>
          <w:color w:val="FF0000"/>
          <w:sz w:val="18"/>
          <w:szCs w:val="18"/>
        </w:rPr>
      </w:pPr>
    </w:p>
    <w:p>
      <w:pPr>
        <w:snapToGrid w:val="0"/>
        <w:spacing w:line="300" w:lineRule="auto"/>
        <w:rPr>
          <w:rFonts w:ascii="Arial" w:hAnsi="Arial" w:cs="Arial" w:eastAsiaTheme="minorEastAsia"/>
          <w:color w:val="FF0000"/>
          <w:sz w:val="18"/>
          <w:szCs w:val="18"/>
        </w:rPr>
      </w:pPr>
    </w:p>
    <w:p>
      <w:pPr>
        <w:pStyle w:val="2"/>
        <w:snapToGrid w:val="0"/>
        <w:spacing w:line="300" w:lineRule="auto"/>
      </w:pPr>
      <w:r>
        <w:rPr>
          <w:rFonts w:hint="eastAsia"/>
        </w:rPr>
        <w:t>参数设置(Parameter Setting)</w:t>
      </w:r>
    </w:p>
    <w:p>
      <w:pPr>
        <w:pStyle w:val="3"/>
        <w:snapToGrid w:val="0"/>
        <w:spacing w:line="300" w:lineRule="auto"/>
      </w:pPr>
      <w:r>
        <w:rPr>
          <w:rFonts w:hint="eastAsia"/>
        </w:rPr>
        <w:t>基本参数(</w:t>
      </w:r>
      <w:r>
        <w:t>Basic parameter</w:t>
      </w:r>
      <w:r>
        <w:rPr>
          <w:rFonts w:hint="eastAsia"/>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85"/>
        <w:gridCol w:w="6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85" w:type="dxa"/>
            <w:shd w:val="clear" w:color="auto" w:fill="A5A5A5" w:themeFill="background1" w:themeFillShade="A6"/>
            <w:vAlign w:val="center"/>
          </w:tcPr>
          <w:p>
            <w:pPr>
              <w:snapToGrid w:val="0"/>
              <w:spacing w:line="300" w:lineRule="auto"/>
              <w:ind w:firstLine="480" w:firstLineChars="200"/>
              <w:jc w:val="left"/>
              <w:rPr>
                <w:rFonts w:ascii="等线" w:hAnsi="等线" w:eastAsia="等线" w:cs="黑体"/>
                <w:b/>
                <w:bCs/>
              </w:rPr>
            </w:pPr>
            <w:r>
              <w:rPr>
                <w:rFonts w:hint="eastAsia" w:ascii="等线" w:hAnsi="等线" w:eastAsia="等线" w:cs="黑体"/>
                <w:b/>
                <w:bCs/>
              </w:rPr>
              <w:t>电芯规格</w:t>
            </w:r>
            <w:r>
              <w:rPr>
                <w:rFonts w:hint="eastAsia" w:ascii="Arial" w:hAnsi="Arial" w:eastAsia="等线" w:cs="Arial"/>
                <w:b/>
                <w:sz w:val="18"/>
                <w:szCs w:val="18"/>
              </w:rPr>
              <w:t>（</w:t>
            </w:r>
            <w:r>
              <w:rPr>
                <w:rFonts w:ascii="Arial" w:hAnsi="Arial" w:eastAsia="等线" w:cs="Arial"/>
                <w:b/>
                <w:sz w:val="18"/>
                <w:szCs w:val="18"/>
              </w:rPr>
              <w:t xml:space="preserve">Cell </w:t>
            </w:r>
            <w:r>
              <w:rPr>
                <w:rFonts w:hint="eastAsia" w:ascii="Arial" w:hAnsi="Arial" w:eastAsia="等线" w:cs="Arial"/>
                <w:b/>
                <w:sz w:val="18"/>
                <w:szCs w:val="18"/>
              </w:rPr>
              <w:t>s</w:t>
            </w:r>
            <w:r>
              <w:rPr>
                <w:rFonts w:ascii="Arial" w:hAnsi="Arial" w:eastAsia="等线" w:cs="Arial"/>
                <w:b/>
                <w:sz w:val="18"/>
                <w:szCs w:val="18"/>
              </w:rPr>
              <w:t>pecifications</w:t>
            </w:r>
            <w:r>
              <w:rPr>
                <w:rFonts w:hint="eastAsia" w:ascii="Arial" w:hAnsi="Arial" w:eastAsia="等线" w:cs="Arial"/>
                <w:b/>
                <w:sz w:val="18"/>
                <w:szCs w:val="18"/>
              </w:rPr>
              <w:t>）</w:t>
            </w:r>
          </w:p>
        </w:tc>
        <w:tc>
          <w:tcPr>
            <w:tcW w:w="6335" w:type="dxa"/>
            <w:shd w:val="clear" w:color="auto" w:fill="auto"/>
            <w:vAlign w:val="center"/>
          </w:tcPr>
          <w:p>
            <w:pPr>
              <w:snapToGrid w:val="0"/>
              <w:spacing w:line="300" w:lineRule="auto"/>
              <w:rPr>
                <w:rFonts w:ascii="等线" w:hAnsi="等线" w:eastAsia="等线" w:cs="黑体"/>
                <w:sz w:val="21"/>
                <w:szCs w:val="21"/>
              </w:rPr>
            </w:pPr>
            <w:r>
              <w:rPr>
                <w:rFonts w:hint="eastAsia" w:ascii="等线" w:hAnsi="等线" w:eastAsia="等线" w:cs="Arial"/>
              </w:rPr>
              <w:t>12</w:t>
            </w:r>
            <w:r>
              <w:rPr>
                <w:rFonts w:ascii="等线" w:hAnsi="等线" w:eastAsia="等线" w:cs="Arial"/>
              </w:rPr>
              <w:t>~</w:t>
            </w:r>
            <w:r>
              <w:rPr>
                <w:rFonts w:hint="eastAsia" w:ascii="等线" w:hAnsi="等线" w:eastAsia="等线" w:cs="Arial"/>
              </w:rPr>
              <w:t>20</w:t>
            </w:r>
            <w:r>
              <w:rPr>
                <w:rFonts w:hint="eastAsia" w:ascii="等线" w:hAnsi="等线" w:eastAsia="等线" w:cs="黑体"/>
              </w:rPr>
              <w:t>串</w:t>
            </w:r>
            <w:r>
              <w:rPr>
                <w:rFonts w:hint="eastAsia" w:ascii="等线" w:hAnsi="等线" w:eastAsia="等线" w:cs="黑体"/>
                <w:color w:val="FF0000"/>
              </w:rPr>
              <w:t>铁锂</w:t>
            </w:r>
            <w:r>
              <w:rPr>
                <w:rFonts w:hint="eastAsia" w:ascii="Arial" w:hAnsi="Arial" w:eastAsia="等线" w:cs="Arial"/>
                <w:sz w:val="20"/>
                <w:szCs w:val="20"/>
              </w:rPr>
              <w:t>（12~20 strings of iron lithium batteries）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exact"/>
          <w:jc w:val="center"/>
        </w:trPr>
        <w:tc>
          <w:tcPr>
            <w:tcW w:w="4085" w:type="dxa"/>
            <w:shd w:val="clear" w:color="auto" w:fill="A5A5A5" w:themeFill="background1" w:themeFillShade="A6"/>
            <w:vAlign w:val="center"/>
          </w:tcPr>
          <w:p>
            <w:pPr>
              <w:snapToGrid w:val="0"/>
              <w:spacing w:line="300" w:lineRule="auto"/>
              <w:ind w:firstLine="480" w:firstLineChars="200"/>
              <w:jc w:val="left"/>
              <w:rPr>
                <w:rFonts w:ascii="等线" w:hAnsi="等线" w:eastAsia="等线" w:cs="黑体"/>
                <w:b/>
                <w:bCs/>
              </w:rPr>
            </w:pPr>
            <w:r>
              <w:rPr>
                <w:rFonts w:hint="eastAsia" w:ascii="等线" w:hAnsi="等线" w:eastAsia="等线" w:cs="黑体"/>
                <w:b/>
                <w:bCs/>
              </w:rPr>
              <w:t>接口类型</w:t>
            </w:r>
            <w:r>
              <w:rPr>
                <w:rFonts w:hint="eastAsia" w:ascii="Arial" w:hAnsi="Arial" w:eastAsia="等线" w:cs="Arial"/>
                <w:b/>
                <w:sz w:val="18"/>
                <w:szCs w:val="18"/>
              </w:rPr>
              <w:t>(Interface type)</w:t>
            </w:r>
          </w:p>
        </w:tc>
        <w:tc>
          <w:tcPr>
            <w:tcW w:w="6335" w:type="dxa"/>
            <w:shd w:val="clear" w:color="auto" w:fill="auto"/>
            <w:vAlign w:val="center"/>
          </w:tcPr>
          <w:p>
            <w:pPr>
              <w:snapToGrid w:val="0"/>
              <w:spacing w:line="300" w:lineRule="auto"/>
              <w:rPr>
                <w:rFonts w:ascii="Arial" w:hAnsi="Arial" w:eastAsia="等线" w:cs="Arial"/>
                <w:sz w:val="21"/>
                <w:szCs w:val="21"/>
              </w:rPr>
            </w:pPr>
            <w:r>
              <w:rPr>
                <w:rFonts w:hint="eastAsia" w:ascii="等线" w:hAnsi="等线" w:eastAsia="等线" w:cs="黑体"/>
              </w:rPr>
              <w:t>充放电同口</w:t>
            </w:r>
            <w:r>
              <w:rPr>
                <w:rFonts w:ascii="Arial" w:hAnsi="Arial" w:eastAsia="等线" w:cs="Arial"/>
                <w:sz w:val="20"/>
                <w:szCs w:val="20"/>
              </w:rPr>
              <w:t>(Charge and discharge are both at the same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85" w:type="dxa"/>
            <w:shd w:val="clear" w:color="auto" w:fill="A5A5A5" w:themeFill="background1" w:themeFillShade="A6"/>
            <w:vAlign w:val="center"/>
          </w:tcPr>
          <w:p>
            <w:pPr>
              <w:snapToGrid w:val="0"/>
              <w:spacing w:line="300" w:lineRule="auto"/>
              <w:ind w:firstLine="480" w:firstLineChars="200"/>
              <w:jc w:val="left"/>
              <w:rPr>
                <w:rFonts w:ascii="宋体" w:hAnsi="宋体"/>
              </w:rPr>
            </w:pPr>
            <w:r>
              <w:rPr>
                <w:rFonts w:hint="eastAsia" w:ascii="等线" w:hAnsi="等线" w:eastAsia="等线" w:cs="黑体"/>
                <w:b/>
                <w:bCs/>
              </w:rPr>
              <w:t>充电电压</w:t>
            </w:r>
            <w:r>
              <w:rPr>
                <w:rFonts w:hint="eastAsia" w:ascii="Arial" w:hAnsi="Arial" w:eastAsia="等线" w:cs="Arial"/>
                <w:b/>
                <w:sz w:val="18"/>
                <w:szCs w:val="18"/>
              </w:rPr>
              <w:t>(charging voltage)</w:t>
            </w:r>
          </w:p>
        </w:tc>
        <w:tc>
          <w:tcPr>
            <w:tcW w:w="6335" w:type="dxa"/>
            <w:shd w:val="clear" w:color="auto" w:fill="auto"/>
            <w:vAlign w:val="center"/>
          </w:tcPr>
          <w:p>
            <w:pPr>
              <w:snapToGrid w:val="0"/>
              <w:spacing w:line="300" w:lineRule="auto"/>
              <w:rPr>
                <w:rFonts w:ascii="Arial" w:hAnsi="Arial" w:eastAsia="等线" w:cs="Arial"/>
                <w:sz w:val="21"/>
                <w:szCs w:val="21"/>
              </w:rPr>
            </w:pPr>
            <w:r>
              <w:rPr>
                <w:rFonts w:hint="eastAsia" w:ascii="等线" w:hAnsi="等线" w:eastAsia="等线" w:cs="Arial"/>
              </w:rPr>
              <w:t>3.6V*</w:t>
            </w:r>
            <w:r>
              <w:rPr>
                <w:rFonts w:hint="eastAsia" w:ascii="等线" w:hAnsi="等线" w:eastAsia="等线" w:cs="黑体"/>
              </w:rPr>
              <w:t>串数</w:t>
            </w:r>
            <w:r>
              <w:rPr>
                <w:rFonts w:ascii="Arial" w:hAnsi="Arial" w:eastAsia="等线" w:cs="Arial"/>
                <w:sz w:val="20"/>
                <w:szCs w:val="20"/>
              </w:rPr>
              <w:t>(3.6V*Number of strings)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85" w:type="dxa"/>
            <w:shd w:val="clear" w:color="auto" w:fill="A5A5A5" w:themeFill="background1" w:themeFillShade="A6"/>
            <w:vAlign w:val="center"/>
          </w:tcPr>
          <w:p>
            <w:pPr>
              <w:snapToGrid w:val="0"/>
              <w:spacing w:line="300" w:lineRule="auto"/>
              <w:ind w:firstLine="480" w:firstLineChars="200"/>
              <w:jc w:val="left"/>
              <w:rPr>
                <w:rFonts w:ascii="等线" w:hAnsi="等线" w:eastAsia="等线" w:cs="黑体"/>
                <w:b/>
                <w:bCs/>
              </w:rPr>
            </w:pPr>
            <w:r>
              <w:rPr>
                <w:rFonts w:hint="eastAsia" w:ascii="等线" w:hAnsi="等线" w:eastAsia="等线" w:cs="黑体"/>
                <w:b/>
                <w:bCs/>
              </w:rPr>
              <w:t>单体电压范围</w:t>
            </w:r>
            <w:r>
              <w:rPr>
                <w:rFonts w:hint="eastAsia" w:ascii="Arial" w:hAnsi="Arial" w:eastAsia="等线" w:cs="Arial"/>
                <w:b/>
                <w:sz w:val="18"/>
                <w:szCs w:val="18"/>
              </w:rPr>
              <w:t>(Cell voltage range)</w:t>
            </w:r>
          </w:p>
        </w:tc>
        <w:tc>
          <w:tcPr>
            <w:tcW w:w="6335" w:type="dxa"/>
            <w:shd w:val="clear" w:color="auto" w:fill="auto"/>
            <w:vAlign w:val="center"/>
          </w:tcPr>
          <w:p>
            <w:pPr>
              <w:snapToGrid w:val="0"/>
              <w:spacing w:line="300" w:lineRule="auto"/>
              <w:ind w:right="-146" w:rightChars="-61"/>
              <w:rPr>
                <w:rFonts w:ascii="等线" w:hAnsi="等线" w:eastAsia="等线" w:cs="黑体"/>
              </w:rPr>
            </w:pPr>
            <w:r>
              <w:rPr>
                <w:rFonts w:hint="eastAsia" w:ascii="等线" w:hAnsi="等线" w:eastAsia="等线" w:cs="Arial"/>
              </w:rPr>
              <w:t>2.2~3.75V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exact"/>
          <w:jc w:val="center"/>
        </w:trPr>
        <w:tc>
          <w:tcPr>
            <w:tcW w:w="4085" w:type="dxa"/>
            <w:shd w:val="clear" w:color="auto" w:fill="A5A5A5" w:themeFill="background1" w:themeFillShade="A6"/>
            <w:vAlign w:val="center"/>
          </w:tcPr>
          <w:p>
            <w:pPr>
              <w:snapToGrid w:val="0"/>
              <w:spacing w:line="300" w:lineRule="auto"/>
              <w:jc w:val="left"/>
              <w:rPr>
                <w:rFonts w:ascii="Arial" w:hAnsi="Arial" w:eastAsia="等线" w:cs="Arial"/>
                <w:b/>
                <w:sz w:val="21"/>
              </w:rPr>
            </w:pPr>
            <w:r>
              <w:rPr>
                <w:rFonts w:hint="eastAsia" w:ascii="等线" w:hAnsi="等线" w:eastAsia="等线" w:cs="黑体"/>
                <w:b/>
                <w:bCs/>
              </w:rPr>
              <w:t>持续充电电流</w:t>
            </w:r>
            <w:r>
              <w:rPr>
                <w:rFonts w:hint="eastAsia" w:ascii="Arial" w:hAnsi="Arial" w:eastAsia="等线" w:cs="Arial"/>
                <w:b/>
                <w:sz w:val="18"/>
                <w:szCs w:val="18"/>
              </w:rPr>
              <w:t>(Continuous charging current)</w:t>
            </w:r>
          </w:p>
        </w:tc>
        <w:tc>
          <w:tcPr>
            <w:tcW w:w="6335" w:type="dxa"/>
            <w:shd w:val="clear" w:color="auto" w:fill="auto"/>
            <w:vAlign w:val="center"/>
          </w:tcPr>
          <w:p>
            <w:pPr>
              <w:snapToGrid w:val="0"/>
              <w:spacing w:line="300" w:lineRule="auto"/>
              <w:rPr>
                <w:rFonts w:ascii="等线" w:hAnsi="等线" w:eastAsia="等线" w:cs="黑体"/>
              </w:rPr>
            </w:pPr>
            <w:r>
              <w:rPr>
                <w:rFonts w:hint="eastAsia" w:ascii="等线" w:hAnsi="等线" w:eastAsia="等线" w:cs="Arial"/>
              </w:rPr>
              <w:t>20A~80A</w:t>
            </w:r>
            <w:r>
              <w:rPr>
                <w:rFonts w:ascii="宋体" w:hAnsi="宋体"/>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4085" w:type="dxa"/>
            <w:shd w:val="clear" w:color="auto" w:fill="A5A5A5" w:themeFill="background1" w:themeFillShade="A6"/>
            <w:vAlign w:val="center"/>
          </w:tcPr>
          <w:p>
            <w:pPr>
              <w:snapToGrid w:val="0"/>
              <w:spacing w:line="300" w:lineRule="auto"/>
              <w:jc w:val="left"/>
              <w:rPr>
                <w:rFonts w:ascii="等线" w:hAnsi="等线" w:eastAsia="等线" w:cs="黑体"/>
                <w:b/>
                <w:bCs/>
              </w:rPr>
            </w:pPr>
            <w:r>
              <w:rPr>
                <w:rFonts w:hint="eastAsia" w:ascii="等线" w:hAnsi="等线" w:eastAsia="等线" w:cs="黑体"/>
                <w:b/>
                <w:bCs/>
              </w:rPr>
              <w:t>持续放电电流</w:t>
            </w:r>
            <w:r>
              <w:rPr>
                <w:rFonts w:hint="eastAsia" w:ascii="Arial" w:hAnsi="Arial" w:eastAsia="等线" w:cs="Arial"/>
                <w:b/>
                <w:sz w:val="18"/>
                <w:szCs w:val="18"/>
              </w:rPr>
              <w:t>(Continuous discharging current)</w:t>
            </w:r>
          </w:p>
        </w:tc>
        <w:tc>
          <w:tcPr>
            <w:tcW w:w="6335" w:type="dxa"/>
            <w:shd w:val="clear" w:color="auto" w:fill="auto"/>
            <w:vAlign w:val="center"/>
          </w:tcPr>
          <w:p>
            <w:pPr>
              <w:snapToGrid w:val="0"/>
              <w:spacing w:line="300" w:lineRule="auto"/>
              <w:rPr>
                <w:rFonts w:ascii="等线" w:hAnsi="等线" w:eastAsia="等线" w:cs="黑体"/>
              </w:rPr>
            </w:pPr>
            <w:r>
              <w:rPr>
                <w:rFonts w:hint="eastAsia" w:ascii="等线" w:hAnsi="等线" w:eastAsia="等线" w:cs="Arial"/>
              </w:rPr>
              <w:t>20A~80A</w:t>
            </w:r>
            <w:r>
              <w:rPr>
                <w:rFonts w:ascii="宋体" w:hAnsi="宋体"/>
              </w:rPr>
              <w:t>可选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85" w:type="dxa"/>
            <w:shd w:val="clear" w:color="auto" w:fill="A5A5A5" w:themeFill="background1" w:themeFillShade="A6"/>
            <w:vAlign w:val="center"/>
          </w:tcPr>
          <w:p>
            <w:pPr>
              <w:snapToGrid w:val="0"/>
              <w:spacing w:line="300" w:lineRule="auto"/>
              <w:ind w:firstLine="480" w:firstLineChars="200"/>
              <w:jc w:val="left"/>
              <w:rPr>
                <w:rFonts w:ascii="等线" w:hAnsi="等线" w:eastAsia="等线" w:cs="黑体"/>
                <w:b/>
                <w:bCs/>
              </w:rPr>
            </w:pPr>
            <w:r>
              <w:rPr>
                <w:rFonts w:hint="eastAsia" w:ascii="等线" w:hAnsi="等线" w:eastAsia="等线" w:cs="黑体"/>
                <w:b/>
                <w:bCs/>
              </w:rPr>
              <w:t>运行功耗</w:t>
            </w:r>
            <w:r>
              <w:rPr>
                <w:rFonts w:hint="eastAsia" w:ascii="Arial" w:hAnsi="Arial" w:eastAsia="等线" w:cs="Arial"/>
                <w:b/>
                <w:sz w:val="18"/>
                <w:szCs w:val="18"/>
              </w:rPr>
              <w:t>(Consumption of running)</w:t>
            </w:r>
          </w:p>
        </w:tc>
        <w:tc>
          <w:tcPr>
            <w:tcW w:w="6335" w:type="dxa"/>
            <w:shd w:val="clear" w:color="auto" w:fill="auto"/>
            <w:vAlign w:val="center"/>
          </w:tcPr>
          <w:p>
            <w:pPr>
              <w:snapToGrid w:val="0"/>
              <w:spacing w:line="300" w:lineRule="auto"/>
              <w:rPr>
                <w:rFonts w:ascii="等线" w:hAnsi="等线" w:eastAsia="等线" w:cs="Arial"/>
              </w:rPr>
            </w:pPr>
            <w:r>
              <w:rPr>
                <w:rFonts w:hint="eastAsia" w:ascii="等线" w:hAnsi="等线" w:eastAsia="等线" w:cs="Arial"/>
              </w:rPr>
              <w:t>≤20mA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85" w:type="dxa"/>
            <w:shd w:val="clear" w:color="auto" w:fill="A5A5A5" w:themeFill="background1" w:themeFillShade="A6"/>
            <w:vAlign w:val="center"/>
          </w:tcPr>
          <w:p>
            <w:pPr>
              <w:snapToGrid w:val="0"/>
              <w:spacing w:line="300" w:lineRule="auto"/>
              <w:ind w:firstLine="480" w:firstLineChars="200"/>
              <w:jc w:val="left"/>
              <w:rPr>
                <w:rFonts w:ascii="等线" w:hAnsi="等线" w:eastAsia="等线" w:cs="黑体"/>
                <w:b/>
                <w:bCs/>
              </w:rPr>
            </w:pPr>
            <w:r>
              <w:rPr>
                <w:rFonts w:hint="eastAsia" w:ascii="等线" w:hAnsi="等线" w:eastAsia="等线" w:cs="黑体"/>
                <w:b/>
                <w:bCs/>
              </w:rPr>
              <w:t>休眠功耗</w:t>
            </w:r>
            <w:r>
              <w:rPr>
                <w:rFonts w:hint="eastAsia" w:ascii="Arial" w:hAnsi="Arial" w:eastAsia="等线" w:cs="Arial"/>
                <w:b/>
                <w:sz w:val="18"/>
                <w:szCs w:val="18"/>
              </w:rPr>
              <w:t>(Consumption of sleep)</w:t>
            </w:r>
          </w:p>
        </w:tc>
        <w:tc>
          <w:tcPr>
            <w:tcW w:w="6335" w:type="dxa"/>
            <w:shd w:val="clear" w:color="auto" w:fill="auto"/>
            <w:vAlign w:val="center"/>
          </w:tcPr>
          <w:p>
            <w:pPr>
              <w:snapToGrid w:val="0"/>
              <w:spacing w:line="300" w:lineRule="auto"/>
              <w:rPr>
                <w:rFonts w:ascii="等线" w:hAnsi="等线" w:eastAsia="等线" w:cs="Arial"/>
              </w:rPr>
            </w:pPr>
            <w:r>
              <w:rPr>
                <w:rFonts w:hint="eastAsia" w:ascii="等线" w:hAnsi="等线" w:eastAsia="等线" w:cs="Arial"/>
              </w:rPr>
              <w:t>≤</w:t>
            </w:r>
            <w:r>
              <w:rPr>
                <w:rFonts w:ascii="等线" w:hAnsi="等线" w:eastAsia="等线" w:cs="Arial"/>
              </w:rPr>
              <w:t>3</w:t>
            </w:r>
            <w:r>
              <w:rPr>
                <w:rFonts w:hint="eastAsia" w:ascii="等线" w:hAnsi="等线" w:eastAsia="等线" w:cs="Arial"/>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exact"/>
          <w:jc w:val="center"/>
        </w:trPr>
        <w:tc>
          <w:tcPr>
            <w:tcW w:w="4085" w:type="dxa"/>
            <w:shd w:val="clear" w:color="auto" w:fill="A5A5A5" w:themeFill="background1" w:themeFillShade="A6"/>
            <w:vAlign w:val="center"/>
          </w:tcPr>
          <w:p>
            <w:pPr>
              <w:snapToGrid w:val="0"/>
              <w:spacing w:line="300" w:lineRule="auto"/>
              <w:jc w:val="center"/>
              <w:rPr>
                <w:rFonts w:ascii="等线" w:hAnsi="等线" w:eastAsia="等线" w:cs="黑体"/>
                <w:b/>
                <w:bCs/>
              </w:rPr>
            </w:pPr>
            <w:r>
              <w:rPr>
                <w:rFonts w:hint="eastAsia" w:ascii="等线" w:hAnsi="等线" w:eastAsia="等线" w:cs="黑体"/>
                <w:b/>
                <w:bCs/>
              </w:rPr>
              <w:t>休眠条件</w:t>
            </w:r>
            <w:r>
              <w:rPr>
                <w:rFonts w:ascii="Arial" w:hAnsi="Arial" w:eastAsia="等线" w:cs="Arial"/>
                <w:b/>
                <w:bCs/>
                <w:sz w:val="18"/>
                <w:szCs w:val="18"/>
              </w:rPr>
              <w:t>（Sleep conditions）</w:t>
            </w:r>
          </w:p>
        </w:tc>
        <w:tc>
          <w:tcPr>
            <w:tcW w:w="6335" w:type="dxa"/>
            <w:shd w:val="clear" w:color="auto" w:fill="auto"/>
            <w:vAlign w:val="center"/>
          </w:tcPr>
          <w:p>
            <w:pPr>
              <w:snapToGrid w:val="0"/>
              <w:spacing w:line="300" w:lineRule="auto"/>
              <w:rPr>
                <w:rFonts w:ascii="Arial" w:hAnsi="Arial" w:cs="Arial"/>
              </w:rPr>
            </w:pPr>
            <w:r>
              <w:rPr>
                <w:rFonts w:hint="eastAsia" w:ascii="Arial" w:hAnsi="Arial" w:cs="Arial"/>
              </w:rPr>
              <w:t>无电流</w:t>
            </w:r>
            <w:r>
              <w:rPr>
                <w:rFonts w:ascii="Arial" w:hAnsi="Arial" w:cs="Arial"/>
              </w:rPr>
              <w:t>\</w:t>
            </w:r>
            <w:r>
              <w:rPr>
                <w:rFonts w:hint="eastAsia" w:ascii="Arial" w:hAnsi="Arial" w:cs="Arial"/>
              </w:rPr>
              <w:t>通讯</w:t>
            </w:r>
            <w:r>
              <w:rPr>
                <w:rFonts w:ascii="Arial" w:hAnsi="Arial" w:cs="Arial"/>
              </w:rPr>
              <w:t>\</w:t>
            </w:r>
            <w:r>
              <w:rPr>
                <w:rFonts w:hint="eastAsia" w:ascii="Arial" w:hAnsi="Arial" w:cs="Arial"/>
              </w:rPr>
              <w:t>保护状态下延时</w:t>
            </w:r>
            <w:r>
              <w:rPr>
                <w:rFonts w:ascii="Arial" w:hAnsi="Arial" w:cs="Arial"/>
              </w:rPr>
              <w:t>60±</w:t>
            </w:r>
            <w:r>
              <w:rPr>
                <w:rFonts w:hint="eastAsia" w:ascii="Arial" w:hAnsi="Arial" w:cs="Arial"/>
              </w:rPr>
              <w:t>30</w:t>
            </w:r>
            <w:r>
              <w:rPr>
                <w:rFonts w:ascii="Arial" w:hAnsi="Arial" w:cs="Arial"/>
              </w:rPr>
              <w:t>S</w:t>
            </w:r>
          </w:p>
          <w:p>
            <w:pPr>
              <w:snapToGrid w:val="0"/>
              <w:spacing w:line="300" w:lineRule="auto"/>
              <w:rPr>
                <w:rFonts w:ascii="等线" w:hAnsi="等线" w:eastAsia="等线" w:cs="Arial"/>
              </w:rPr>
            </w:pPr>
            <w:r>
              <w:rPr>
                <w:rFonts w:ascii="等线" w:hAnsi="等线" w:eastAsia="等线" w:cs="Arial"/>
              </w:rPr>
              <w:t>Delay 60±</w:t>
            </w:r>
            <w:r>
              <w:rPr>
                <w:rFonts w:hint="eastAsia" w:ascii="等线" w:hAnsi="等线" w:eastAsia="等线" w:cs="Arial"/>
              </w:rPr>
              <w:t>30S</w:t>
            </w:r>
            <w:r>
              <w:rPr>
                <w:rFonts w:ascii="等线" w:hAnsi="等线" w:eastAsia="等线" w:cs="Arial"/>
              </w:rPr>
              <w:t xml:space="preserve"> under no current \ communication \ protection state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85" w:type="dxa"/>
            <w:shd w:val="clear" w:color="auto" w:fill="A5A5A5" w:themeFill="background1" w:themeFillShade="A6"/>
            <w:vAlign w:val="center"/>
          </w:tcPr>
          <w:p>
            <w:pPr>
              <w:snapToGrid w:val="0"/>
              <w:spacing w:line="300" w:lineRule="auto"/>
              <w:ind w:firstLine="480" w:firstLineChars="200"/>
              <w:jc w:val="left"/>
              <w:rPr>
                <w:rFonts w:ascii="等线" w:hAnsi="等线" w:eastAsia="等线" w:cs="黑体"/>
                <w:b/>
                <w:bCs/>
              </w:rPr>
            </w:pPr>
            <w:r>
              <w:rPr>
                <w:rFonts w:hint="eastAsia" w:ascii="等线" w:hAnsi="等线" w:eastAsia="等线" w:cs="黑体"/>
                <w:b/>
                <w:bCs/>
              </w:rPr>
              <w:t>回路内阻</w:t>
            </w:r>
            <w:r>
              <w:rPr>
                <w:rFonts w:hint="eastAsia" w:ascii="Arial" w:hAnsi="Arial" w:eastAsia="等线" w:cs="Arial"/>
                <w:b/>
                <w:sz w:val="18"/>
                <w:szCs w:val="18"/>
              </w:rPr>
              <w:t>(Circuit resistance)</w:t>
            </w:r>
          </w:p>
        </w:tc>
        <w:tc>
          <w:tcPr>
            <w:tcW w:w="6335" w:type="dxa"/>
            <w:shd w:val="clear" w:color="auto" w:fill="auto"/>
            <w:vAlign w:val="center"/>
          </w:tcPr>
          <w:p>
            <w:pPr>
              <w:snapToGrid w:val="0"/>
              <w:spacing w:line="300" w:lineRule="auto"/>
              <w:rPr>
                <w:rFonts w:ascii="等线" w:hAnsi="等线" w:eastAsia="等线" w:cs="Arial"/>
              </w:rPr>
            </w:pPr>
            <w:r>
              <w:rPr>
                <w:rFonts w:hint="eastAsia" w:ascii="等线" w:hAnsi="等线" w:eastAsia="等线" w:cs="Arial"/>
              </w:rPr>
              <w:t>≤10mR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85" w:type="dxa"/>
            <w:shd w:val="clear" w:color="auto" w:fill="A5A5A5" w:themeFill="background1" w:themeFillShade="A6"/>
            <w:vAlign w:val="center"/>
          </w:tcPr>
          <w:p>
            <w:pPr>
              <w:snapToGrid w:val="0"/>
              <w:spacing w:line="300" w:lineRule="auto"/>
              <w:jc w:val="left"/>
              <w:rPr>
                <w:rFonts w:ascii="等线" w:hAnsi="等线" w:eastAsia="等线" w:cs="黑体"/>
                <w:b/>
                <w:bCs/>
              </w:rPr>
            </w:pPr>
            <w:r>
              <w:rPr>
                <w:rFonts w:hint="eastAsia" w:ascii="等线" w:hAnsi="等线" w:eastAsia="等线" w:cs="黑体"/>
                <w:b/>
                <w:bCs/>
              </w:rPr>
              <w:t>工作温度</w:t>
            </w:r>
            <w:r>
              <w:rPr>
                <w:rFonts w:hint="eastAsia" w:ascii="Arial" w:hAnsi="Arial" w:eastAsia="等线" w:cs="Arial"/>
                <w:b/>
                <w:sz w:val="18"/>
                <w:szCs w:val="18"/>
              </w:rPr>
              <w:t>(Operating temperature)</w:t>
            </w:r>
          </w:p>
        </w:tc>
        <w:tc>
          <w:tcPr>
            <w:tcW w:w="6335" w:type="dxa"/>
            <w:shd w:val="clear" w:color="auto" w:fill="auto"/>
            <w:vAlign w:val="center"/>
          </w:tcPr>
          <w:p>
            <w:pPr>
              <w:snapToGrid w:val="0"/>
              <w:spacing w:line="300" w:lineRule="auto"/>
              <w:rPr>
                <w:rFonts w:ascii="等线" w:hAnsi="等线" w:eastAsia="等线" w:cs="Arial"/>
              </w:rPr>
            </w:pPr>
            <w:r>
              <w:rPr>
                <w:rFonts w:hint="eastAsia" w:ascii="等线" w:hAnsi="等线" w:eastAsia="等线" w:cs="Arial"/>
              </w:rPr>
              <w:t>-30℃~75℃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0" w:type="auto"/>
            <w:gridSpan w:val="2"/>
            <w:shd w:val="clear" w:color="auto" w:fill="A5A5A5" w:themeFill="background1" w:themeFillShade="A6"/>
            <w:vAlign w:val="center"/>
          </w:tcPr>
          <w:p>
            <w:pPr>
              <w:snapToGrid w:val="0"/>
              <w:spacing w:line="300" w:lineRule="auto"/>
              <w:ind w:firstLine="480" w:firstLineChars="200"/>
              <w:jc w:val="center"/>
              <w:rPr>
                <w:rFonts w:ascii="等线" w:hAnsi="等线" w:eastAsia="等线" w:cs="黑体"/>
                <w:b/>
                <w:bCs/>
              </w:rPr>
            </w:pPr>
            <w:r>
              <w:rPr>
                <w:rFonts w:hint="eastAsia" w:ascii="等线" w:hAnsi="等线" w:eastAsia="等线" w:cs="黑体"/>
                <w:b/>
                <w:bCs/>
              </w:rPr>
              <w:t>保护板结构尺寸</w:t>
            </w:r>
            <w:r>
              <w:rPr>
                <w:rFonts w:hint="eastAsia" w:ascii="Arial" w:hAnsi="Arial" w:eastAsia="等线" w:cs="Arial"/>
                <w:b/>
                <w:sz w:val="21"/>
              </w:rPr>
              <w:t>(Structure size of PCB)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exact"/>
          <w:jc w:val="center"/>
        </w:trPr>
        <w:tc>
          <w:tcPr>
            <w:tcW w:w="4085" w:type="dxa"/>
            <w:shd w:val="clear" w:color="auto" w:fill="A5A5A5" w:themeFill="background1" w:themeFillShade="A6"/>
            <w:vAlign w:val="center"/>
          </w:tcPr>
          <w:p>
            <w:pPr>
              <w:snapToGrid w:val="0"/>
              <w:spacing w:line="300" w:lineRule="auto"/>
              <w:rPr>
                <w:rFonts w:ascii="等线" w:hAnsi="等线" w:eastAsia="等线" w:cs="黑体"/>
                <w:b/>
                <w:bCs/>
              </w:rPr>
            </w:pPr>
            <w:r>
              <w:rPr>
                <w:rFonts w:hint="eastAsia" w:ascii="等线" w:hAnsi="等线" w:eastAsia="等线" w:cs="黑体"/>
                <w:b/>
                <w:bCs/>
              </w:rPr>
              <w:t>尺寸</w:t>
            </w:r>
            <w:r>
              <w:rPr>
                <w:rFonts w:hint="eastAsia" w:ascii="Arial" w:hAnsi="Arial" w:eastAsia="等线" w:cs="Arial"/>
                <w:b/>
                <w:sz w:val="21"/>
              </w:rPr>
              <w:t xml:space="preserve"> (size)</w:t>
            </w:r>
          </w:p>
        </w:tc>
        <w:tc>
          <w:tcPr>
            <w:tcW w:w="6335" w:type="dxa"/>
            <w:shd w:val="clear" w:color="auto" w:fill="auto"/>
            <w:vAlign w:val="center"/>
          </w:tcPr>
          <w:p>
            <w:pPr>
              <w:snapToGrid w:val="0"/>
              <w:spacing w:line="300" w:lineRule="auto"/>
              <w:rPr>
                <w:rFonts w:ascii="等线" w:hAnsi="等线" w:eastAsia="等线" w:cs="黑体"/>
                <w:color w:val="000000" w:themeColor="text1"/>
                <w14:textFill>
                  <w14:solidFill>
                    <w14:schemeClr w14:val="tx1"/>
                  </w14:solidFill>
                </w14:textFill>
              </w:rPr>
            </w:pPr>
            <w:r>
              <w:rPr>
                <w:rFonts w:hint="eastAsia" w:ascii="等线" w:hAnsi="等线" w:eastAsia="等线" w:cs="黑体"/>
                <w:color w:val="000000" w:themeColor="text1"/>
                <w14:textFill>
                  <w14:solidFill>
                    <w14:schemeClr w14:val="tx1"/>
                  </w14:solidFill>
                </w14:textFill>
              </w:rPr>
              <w:t>128±0.5mm * 88±0.5mm * 12-17±2mm</w:t>
            </w:r>
          </w:p>
          <w:p>
            <w:pPr>
              <w:snapToGrid w:val="0"/>
              <w:spacing w:line="300" w:lineRule="auto"/>
              <w:rPr>
                <w:rFonts w:ascii="等线" w:hAnsi="等线" w:eastAsia="等线" w:cs="黑体"/>
                <w:color w:val="FF0000"/>
              </w:rPr>
            </w:pPr>
            <w:r>
              <w:rPr>
                <w:rFonts w:hint="eastAsia" w:ascii="等线" w:hAnsi="等线" w:eastAsia="等线" w:cs="黑体"/>
                <w:color w:val="000000" w:themeColor="text1"/>
                <w14:textFill>
                  <w14:solidFill>
                    <w14:schemeClr w14:val="tx1"/>
                  </w14:solidFill>
                </w14:textFill>
              </w:rPr>
              <w:t>(长度*宽度*高度)</w:t>
            </w:r>
            <w:r>
              <w:rPr>
                <w:rFonts w:hint="eastAsia" w:ascii="Arial" w:hAnsi="Arial" w:eastAsia="等线" w:cs="Arial"/>
                <w:color w:val="000000" w:themeColor="text1"/>
                <w:sz w:val="21"/>
                <w14:textFill>
                  <w14:solidFill>
                    <w14:schemeClr w14:val="tx1"/>
                  </w14:solidFill>
                </w14:textFill>
              </w:rPr>
              <w:t xml:space="preserve"> (Length*Width*Height)</w:t>
            </w:r>
          </w:p>
        </w:tc>
      </w:tr>
    </w:tbl>
    <w:p>
      <w:pPr>
        <w:pStyle w:val="4"/>
        <w:snapToGrid w:val="0"/>
        <w:spacing w:line="300" w:lineRule="auto"/>
        <w:ind w:right="240" w:firstLine="360"/>
        <w:rPr>
          <w:rFonts w:ascii="黑体" w:hAnsi="黑体" w:eastAsia="黑体" w:cs="黑体"/>
          <w:color w:val="FF0000"/>
          <w:kern w:val="0"/>
          <w:sz w:val="18"/>
          <w:szCs w:val="18"/>
        </w:rPr>
      </w:pPr>
      <w:r>
        <w:rPr>
          <w:rFonts w:hint="eastAsia" w:ascii="黑体" w:hAnsi="黑体" w:eastAsia="黑体" w:cs="黑体"/>
          <w:color w:val="FF0000"/>
          <w:kern w:val="0"/>
          <w:sz w:val="18"/>
          <w:szCs w:val="18"/>
        </w:rPr>
        <w:t>注：测试需在温度25±2</w:t>
      </w:r>
      <w:r>
        <w:rPr>
          <w:rFonts w:hint="eastAsia" w:ascii="黑体" w:hAnsi="黑体" w:eastAsia="黑体" w:cs="黑体"/>
          <w:color w:val="FF0000"/>
          <w:sz w:val="18"/>
          <w:szCs w:val="18"/>
        </w:rPr>
        <w:t>℃</w:t>
      </w:r>
      <w:r>
        <w:rPr>
          <w:rFonts w:hint="eastAsia" w:ascii="黑体" w:hAnsi="黑体" w:eastAsia="黑体" w:cs="黑体"/>
          <w:color w:val="FF0000"/>
          <w:kern w:val="0"/>
          <w:sz w:val="18"/>
          <w:szCs w:val="18"/>
        </w:rPr>
        <w:t>, 相对湿度65±20% 的环境</w:t>
      </w:r>
    </w:p>
    <w:p>
      <w:pPr>
        <w:snapToGrid w:val="0"/>
        <w:spacing w:line="300" w:lineRule="auto"/>
        <w:ind w:firstLine="360" w:firstLineChars="200"/>
      </w:pPr>
      <w:r>
        <w:rPr>
          <w:rFonts w:ascii="Arial" w:hAnsi="Arial" w:eastAsia="Yu Gothic UI Semibold" w:cs="Arial"/>
          <w:color w:val="FF0000"/>
          <w:sz w:val="18"/>
          <w:szCs w:val="18"/>
        </w:rPr>
        <w:t>Note:</w:t>
      </w:r>
      <w:r>
        <w:rPr>
          <w:rFonts w:ascii="Arial" w:hAnsi="Arial" w:cs="Arial" w:eastAsiaTheme="minorEastAsia"/>
          <w:color w:val="FF0000"/>
          <w:sz w:val="18"/>
          <w:szCs w:val="18"/>
        </w:rPr>
        <w:t xml:space="preserve"> T</w:t>
      </w:r>
      <w:r>
        <w:rPr>
          <w:rFonts w:ascii="Arial" w:hAnsi="Arial" w:eastAsia="Yu Gothic UI Semibold" w:cs="Arial"/>
          <w:color w:val="FF0000"/>
          <w:sz w:val="18"/>
          <w:szCs w:val="18"/>
        </w:rPr>
        <w:t xml:space="preserve">est </w:t>
      </w:r>
      <w:r>
        <w:rPr>
          <w:rFonts w:ascii="Arial" w:hAnsi="Arial" w:cs="Arial" w:eastAsiaTheme="minorEastAsia"/>
          <w:color w:val="FF0000"/>
          <w:sz w:val="18"/>
          <w:szCs w:val="18"/>
        </w:rPr>
        <w:t xml:space="preserve">should be </w:t>
      </w:r>
      <w:r>
        <w:rPr>
          <w:rFonts w:ascii="Arial" w:hAnsi="Arial" w:eastAsia="Yu Gothic UI Semibold" w:cs="Arial"/>
          <w:color w:val="FF0000"/>
          <w:sz w:val="18"/>
          <w:szCs w:val="18"/>
        </w:rPr>
        <w:t xml:space="preserve">at temperature25±2°C, </w:t>
      </w:r>
      <w:r>
        <w:rPr>
          <w:rFonts w:ascii="Arial" w:hAnsi="Arial" w:cs="Arial" w:eastAsiaTheme="minorEastAsia"/>
          <w:color w:val="FF0000"/>
          <w:sz w:val="18"/>
          <w:szCs w:val="18"/>
        </w:rPr>
        <w:t>and r</w:t>
      </w:r>
      <w:r>
        <w:rPr>
          <w:rFonts w:ascii="Arial" w:hAnsi="Arial" w:eastAsia="Yu Gothic UI Semibold" w:cs="Arial"/>
          <w:color w:val="FF0000"/>
          <w:sz w:val="18"/>
          <w:szCs w:val="18"/>
        </w:rPr>
        <w:t>elative humidity</w:t>
      </w:r>
      <w:r>
        <w:rPr>
          <w:rFonts w:ascii="Arial" w:hAnsi="Arial" w:cs="Arial" w:eastAsiaTheme="minorEastAsia"/>
          <w:color w:val="FF0000"/>
          <w:sz w:val="18"/>
          <w:szCs w:val="18"/>
        </w:rPr>
        <w:t xml:space="preserve"> </w:t>
      </w:r>
      <w:r>
        <w:rPr>
          <w:rFonts w:ascii="Arial" w:hAnsi="Arial" w:eastAsia="Yu Gothic UI Semibold" w:cs="Arial"/>
          <w:color w:val="FF0000"/>
          <w:sz w:val="18"/>
          <w:szCs w:val="18"/>
        </w:rPr>
        <w:t>65±20% of</w:t>
      </w:r>
      <w:r>
        <w:rPr>
          <w:rFonts w:ascii="Arial" w:hAnsi="Arial" w:cs="Arial" w:eastAsiaTheme="minorEastAsia"/>
          <w:color w:val="FF0000"/>
          <w:sz w:val="18"/>
          <w:szCs w:val="18"/>
        </w:rPr>
        <w:t xml:space="preserve"> </w:t>
      </w:r>
      <w:r>
        <w:rPr>
          <w:rFonts w:ascii="Arial" w:hAnsi="Arial" w:eastAsia="Yu Gothic UI Semibold" w:cs="Arial"/>
          <w:color w:val="FF0000"/>
          <w:sz w:val="18"/>
          <w:szCs w:val="18"/>
        </w:rPr>
        <w:t>surroundings</w:t>
      </w:r>
      <w:r>
        <w:rPr>
          <w:rFonts w:ascii="Arial" w:hAnsi="Arial" w:cs="Arial" w:eastAsiaTheme="minorEastAsia"/>
          <w:color w:val="FF0000"/>
          <w:sz w:val="18"/>
          <w:szCs w:val="18"/>
        </w:rPr>
        <w:t>.</w:t>
      </w:r>
      <w:r>
        <w:br w:type="page"/>
      </w:r>
    </w:p>
    <w:p>
      <w:pPr>
        <w:pStyle w:val="3"/>
        <w:snapToGrid w:val="0"/>
        <w:spacing w:line="300" w:lineRule="auto"/>
      </w:pPr>
      <w:r>
        <w:rPr>
          <w:rFonts w:hint="eastAsia"/>
        </w:rPr>
        <w:t>主要参数</w:t>
      </w:r>
      <w:r>
        <w:t>(Main parameter)</w:t>
      </w:r>
    </w:p>
    <w:tbl>
      <w:tblPr>
        <w:tblStyle w:val="1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33"/>
        <w:gridCol w:w="3827"/>
        <w:gridCol w:w="992"/>
        <w:gridCol w:w="992"/>
        <w:gridCol w:w="993"/>
        <w:gridCol w:w="11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18" w:hRule="atLeast"/>
          <w:jc w:val="center"/>
        </w:trPr>
        <w:tc>
          <w:tcPr>
            <w:tcW w:w="2033" w:type="dxa"/>
            <w:vMerge w:val="restart"/>
            <w:tcBorders>
              <w:left w:val="single" w:color="auto" w:sz="4" w:space="0"/>
            </w:tcBorders>
            <w:shd w:val="clear" w:color="auto" w:fill="A5A5A5" w:themeFill="background1" w:themeFillShade="A6"/>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过压和欠压保护</w:t>
            </w:r>
          </w:p>
          <w:p>
            <w:pPr>
              <w:snapToGrid w:val="0"/>
              <w:spacing w:line="300" w:lineRule="auto"/>
              <w:jc w:val="left"/>
              <w:rPr>
                <w:rFonts w:ascii="Arial" w:hAnsi="Arial" w:eastAsia="等线" w:cs="Arial"/>
                <w:sz w:val="20"/>
                <w:szCs w:val="20"/>
              </w:rPr>
            </w:pPr>
            <w:r>
              <w:rPr>
                <w:rFonts w:ascii="Arial" w:hAnsi="Arial" w:eastAsia="等线" w:cs="Arial"/>
                <w:sz w:val="20"/>
                <w:szCs w:val="20"/>
              </w:rPr>
              <w:t>(Overvoltage and undervoltage protection)</w:t>
            </w:r>
          </w:p>
        </w:tc>
        <w:tc>
          <w:tcPr>
            <w:tcW w:w="3827" w:type="dxa"/>
            <w:vMerge w:val="restart"/>
            <w:vAlign w:val="center"/>
          </w:tcPr>
          <w:p>
            <w:pPr>
              <w:snapToGrid w:val="0"/>
              <w:spacing w:line="300" w:lineRule="auto"/>
              <w:jc w:val="center"/>
              <w:rPr>
                <w:rFonts w:ascii="等线" w:hAnsi="等线" w:eastAsia="等线" w:cs="Arial"/>
                <w:sz w:val="20"/>
                <w:szCs w:val="20"/>
              </w:rPr>
            </w:pPr>
            <w:r>
              <w:rPr>
                <w:rFonts w:ascii="等线" w:hAnsi="等线" w:eastAsia="等线" w:cs="Arial"/>
                <w:sz w:val="20"/>
                <w:szCs w:val="20"/>
              </w:rPr>
              <w:t>项目</w:t>
            </w:r>
            <w:r>
              <w:rPr>
                <w:rFonts w:ascii="Arial" w:hAnsi="Arial" w:eastAsia="等线" w:cs="Arial"/>
                <w:sz w:val="20"/>
                <w:szCs w:val="20"/>
              </w:rPr>
              <w:t>(Project)</w:t>
            </w:r>
          </w:p>
        </w:tc>
        <w:tc>
          <w:tcPr>
            <w:tcW w:w="2977" w:type="dxa"/>
            <w:gridSpan w:val="3"/>
            <w:vAlign w:val="center"/>
          </w:tcPr>
          <w:p>
            <w:pPr>
              <w:snapToGrid w:val="0"/>
              <w:spacing w:line="300" w:lineRule="auto"/>
              <w:jc w:val="center"/>
              <w:rPr>
                <w:rFonts w:ascii="Arial" w:hAnsi="Arial" w:cs="Arial"/>
                <w:sz w:val="20"/>
                <w:szCs w:val="20"/>
              </w:rPr>
            </w:pPr>
            <w:r>
              <w:rPr>
                <w:rFonts w:ascii="等线" w:hAnsi="等线" w:eastAsia="等线" w:cs="Arial"/>
                <w:sz w:val="20"/>
                <w:szCs w:val="20"/>
              </w:rPr>
              <w:t>规格</w:t>
            </w:r>
            <w:r>
              <w:rPr>
                <w:rFonts w:hint="eastAsia" w:ascii="Arial" w:hAnsi="Arial" w:eastAsia="等线" w:cs="Arial"/>
                <w:sz w:val="20"/>
                <w:szCs w:val="20"/>
              </w:rPr>
              <w:t>(Specification)</w:t>
            </w:r>
          </w:p>
        </w:tc>
        <w:tc>
          <w:tcPr>
            <w:tcW w:w="1178" w:type="dxa"/>
            <w:vMerge w:val="restart"/>
            <w:vAlign w:val="center"/>
          </w:tcPr>
          <w:p>
            <w:pPr>
              <w:snapToGrid w:val="0"/>
              <w:spacing w:line="300" w:lineRule="auto"/>
              <w:jc w:val="left"/>
              <w:rPr>
                <w:rFonts w:ascii="Arial" w:hAnsi="Arial" w:cs="Arial"/>
                <w:sz w:val="20"/>
                <w:szCs w:val="20"/>
              </w:rPr>
            </w:pPr>
            <w:r>
              <w:rPr>
                <w:rFonts w:ascii="等线" w:hAnsi="等线" w:eastAsia="等线" w:cs="Arial"/>
                <w:sz w:val="20"/>
                <w:szCs w:val="20"/>
              </w:rPr>
              <w:t>单位</w:t>
            </w:r>
            <w:r>
              <w:rPr>
                <w:rFonts w:hint="eastAsia" w:ascii="Arial" w:hAnsi="宋体" w:cs="Arial"/>
                <w:sz w:val="20"/>
                <w:szCs w:val="20"/>
              </w:rPr>
              <w:t>(Unit)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51" w:hRule="atLeast"/>
          <w:jc w:val="center"/>
        </w:trPr>
        <w:tc>
          <w:tcPr>
            <w:tcW w:w="2033" w:type="dxa"/>
            <w:vMerge w:val="continue"/>
            <w:tcBorders>
              <w:left w:val="single" w:color="auto" w:sz="4" w:space="0"/>
            </w:tcBorders>
            <w:shd w:val="clear" w:color="auto" w:fill="A5A5A5" w:themeFill="background1" w:themeFillShade="A6"/>
            <w:vAlign w:val="center"/>
          </w:tcPr>
          <w:p>
            <w:pPr>
              <w:snapToGrid w:val="0"/>
              <w:spacing w:line="300" w:lineRule="auto"/>
              <w:jc w:val="center"/>
              <w:rPr>
                <w:rFonts w:ascii="Arial" w:hAnsi="Arial" w:cs="Arial"/>
                <w:sz w:val="20"/>
                <w:szCs w:val="20"/>
              </w:rPr>
            </w:pPr>
          </w:p>
        </w:tc>
        <w:tc>
          <w:tcPr>
            <w:tcW w:w="3827" w:type="dxa"/>
            <w:vMerge w:val="continue"/>
            <w:vAlign w:val="center"/>
          </w:tcPr>
          <w:p>
            <w:pPr>
              <w:snapToGrid w:val="0"/>
              <w:spacing w:line="300" w:lineRule="auto"/>
              <w:jc w:val="left"/>
              <w:rPr>
                <w:rFonts w:ascii="Arial" w:hAnsi="Arial" w:cs="Arial"/>
              </w:rPr>
            </w:pPr>
          </w:p>
        </w:tc>
        <w:tc>
          <w:tcPr>
            <w:tcW w:w="992" w:type="dxa"/>
            <w:vAlign w:val="center"/>
          </w:tcPr>
          <w:p>
            <w:pPr>
              <w:snapToGrid w:val="0"/>
              <w:spacing w:line="300" w:lineRule="auto"/>
              <w:jc w:val="center"/>
              <w:rPr>
                <w:rFonts w:ascii="等线" w:hAnsi="等线" w:eastAsia="等线" w:cs="Arial"/>
                <w:sz w:val="20"/>
                <w:szCs w:val="20"/>
              </w:rPr>
            </w:pPr>
            <w:r>
              <w:rPr>
                <w:rFonts w:ascii="等线" w:hAnsi="等线" w:eastAsia="等线" w:cs="Arial"/>
                <w:sz w:val="20"/>
                <w:szCs w:val="20"/>
              </w:rPr>
              <w:t>最小值</w:t>
            </w:r>
            <w:r>
              <w:rPr>
                <w:rFonts w:hint="eastAsia" w:ascii="Arial" w:hAnsi="Arial" w:eastAsia="等线" w:cs="Arial"/>
                <w:sz w:val="20"/>
                <w:szCs w:val="20"/>
              </w:rPr>
              <w:t>MIN</w:t>
            </w:r>
          </w:p>
        </w:tc>
        <w:tc>
          <w:tcPr>
            <w:tcW w:w="992" w:type="dxa"/>
            <w:vAlign w:val="center"/>
          </w:tcPr>
          <w:p>
            <w:pPr>
              <w:snapToGrid w:val="0"/>
              <w:spacing w:line="300" w:lineRule="auto"/>
              <w:jc w:val="center"/>
              <w:rPr>
                <w:rFonts w:ascii="等线" w:hAnsi="等线" w:eastAsia="等线" w:cs="Arial"/>
                <w:sz w:val="20"/>
                <w:szCs w:val="20"/>
              </w:rPr>
            </w:pPr>
            <w:r>
              <w:rPr>
                <w:rFonts w:ascii="等线" w:hAnsi="等线" w:eastAsia="等线" w:cs="Arial"/>
                <w:sz w:val="20"/>
                <w:szCs w:val="20"/>
              </w:rPr>
              <w:t>典型值</w:t>
            </w:r>
            <w:r>
              <w:rPr>
                <w:rFonts w:hint="eastAsia" w:ascii="Arial" w:hAnsi="Arial" w:eastAsia="等线" w:cs="Arial"/>
                <w:sz w:val="20"/>
                <w:szCs w:val="20"/>
              </w:rPr>
              <w:t>TYP</w:t>
            </w:r>
          </w:p>
        </w:tc>
        <w:tc>
          <w:tcPr>
            <w:tcW w:w="993" w:type="dxa"/>
            <w:vAlign w:val="center"/>
          </w:tcPr>
          <w:p>
            <w:pPr>
              <w:snapToGrid w:val="0"/>
              <w:spacing w:line="300" w:lineRule="auto"/>
              <w:jc w:val="center"/>
              <w:rPr>
                <w:rFonts w:ascii="等线" w:hAnsi="等线" w:eastAsia="等线" w:cs="Arial"/>
                <w:sz w:val="20"/>
                <w:szCs w:val="20"/>
              </w:rPr>
            </w:pPr>
            <w:r>
              <w:rPr>
                <w:rFonts w:ascii="等线" w:hAnsi="等线" w:eastAsia="等线" w:cs="Arial"/>
                <w:sz w:val="20"/>
                <w:szCs w:val="20"/>
              </w:rPr>
              <w:t>最大值</w:t>
            </w:r>
            <w:r>
              <w:rPr>
                <w:rFonts w:hint="eastAsia" w:ascii="Arial" w:hAnsi="Arial" w:eastAsia="等线" w:cs="Arial"/>
                <w:sz w:val="20"/>
                <w:szCs w:val="20"/>
              </w:rPr>
              <w:t>MAX</w:t>
            </w:r>
          </w:p>
        </w:tc>
        <w:tc>
          <w:tcPr>
            <w:tcW w:w="1178" w:type="dxa"/>
            <w:vMerge w:val="continue"/>
            <w:vAlign w:val="center"/>
          </w:tcPr>
          <w:p>
            <w:pPr>
              <w:snapToGrid w:val="0"/>
              <w:spacing w:line="300" w:lineRule="auto"/>
              <w:jc w:val="center"/>
              <w:rPr>
                <w:rFonts w:ascii="Arial" w:hAnsi="Arial" w:cs="Arial"/>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33" w:hRule="atLeast"/>
          <w:jc w:val="center"/>
        </w:trPr>
        <w:tc>
          <w:tcPr>
            <w:tcW w:w="2033" w:type="dxa"/>
            <w:vMerge w:val="continue"/>
            <w:tcBorders>
              <w:left w:val="single" w:color="auto" w:sz="4" w:space="0"/>
            </w:tcBorders>
            <w:shd w:val="clear" w:color="auto" w:fill="A5A5A5" w:themeFill="background1" w:themeFillShade="A6"/>
            <w:vAlign w:val="center"/>
          </w:tcPr>
          <w:p>
            <w:pPr>
              <w:snapToGrid w:val="0"/>
              <w:spacing w:line="300" w:lineRule="auto"/>
              <w:jc w:val="center"/>
              <w:rPr>
                <w:rFonts w:ascii="Arial" w:hAnsi="Arial" w:cs="Arial"/>
                <w:sz w:val="20"/>
                <w:szCs w:val="20"/>
              </w:rPr>
            </w:pPr>
          </w:p>
        </w:tc>
        <w:tc>
          <w:tcPr>
            <w:tcW w:w="3827" w:type="dxa"/>
            <w:shd w:val="clear" w:color="auto" w:fill="auto"/>
            <w:vAlign w:val="center"/>
          </w:tcPr>
          <w:p>
            <w:pPr>
              <w:snapToGrid w:val="0"/>
              <w:spacing w:line="300" w:lineRule="auto"/>
              <w:jc w:val="left"/>
              <w:rPr>
                <w:rFonts w:ascii="等线" w:hAnsi="等线" w:eastAsia="等线" w:cs="Arial"/>
                <w:sz w:val="20"/>
                <w:szCs w:val="20"/>
              </w:rPr>
            </w:pPr>
            <w:r>
              <w:rPr>
                <w:rFonts w:ascii="等线" w:hAnsi="等线" w:eastAsia="等线" w:cs="Arial"/>
                <w:sz w:val="20"/>
                <w:szCs w:val="20"/>
              </w:rPr>
              <w:t>过</w:t>
            </w:r>
            <w:r>
              <w:rPr>
                <w:rFonts w:hint="eastAsia" w:ascii="等线" w:hAnsi="等线" w:eastAsia="等线" w:cs="Arial"/>
                <w:sz w:val="20"/>
                <w:szCs w:val="20"/>
              </w:rPr>
              <w:t>充</w:t>
            </w:r>
            <w:r>
              <w:rPr>
                <w:rFonts w:ascii="等线" w:hAnsi="等线" w:eastAsia="等线" w:cs="Arial"/>
                <w:sz w:val="20"/>
                <w:szCs w:val="20"/>
              </w:rPr>
              <w:t>保护电压</w:t>
            </w:r>
            <w:r>
              <w:rPr>
                <w:rFonts w:hint="eastAsia" w:ascii="Arial" w:hAnsi="Arial" w:eastAsia="等线" w:cs="Arial"/>
                <w:sz w:val="20"/>
                <w:szCs w:val="20"/>
              </w:rPr>
              <w:t>(Overvoltage)</w:t>
            </w:r>
          </w:p>
        </w:tc>
        <w:tc>
          <w:tcPr>
            <w:tcW w:w="992" w:type="dxa"/>
            <w:tcBorders>
              <w:right w:val="single" w:color="auto" w:sz="4" w:space="0"/>
            </w:tcBorders>
            <w:shd w:val="clear" w:color="auto" w:fill="auto"/>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3.700</w:t>
            </w:r>
          </w:p>
        </w:tc>
        <w:tc>
          <w:tcPr>
            <w:tcW w:w="992" w:type="dxa"/>
            <w:tcBorders>
              <w:left w:val="single" w:color="auto" w:sz="4" w:space="0"/>
              <w:right w:val="single" w:color="auto" w:sz="4" w:space="0"/>
            </w:tcBorders>
            <w:shd w:val="clear" w:color="auto" w:fill="auto"/>
            <w:vAlign w:val="center"/>
          </w:tcPr>
          <w:p>
            <w:pPr>
              <w:snapToGrid w:val="0"/>
              <w:spacing w:line="300" w:lineRule="auto"/>
              <w:jc w:val="center"/>
              <w:rPr>
                <w:rFonts w:ascii="等线" w:hAnsi="等线" w:eastAsia="等线" w:cs="Arial"/>
                <w:color w:val="000000" w:themeColor="text1"/>
                <w:sz w:val="20"/>
                <w:szCs w:val="20"/>
                <w14:textFill>
                  <w14:solidFill>
                    <w14:schemeClr w14:val="tx1"/>
                  </w14:solidFill>
                </w14:textFill>
              </w:rPr>
            </w:pPr>
            <w:r>
              <w:rPr>
                <w:rFonts w:hint="eastAsia" w:ascii="等线" w:hAnsi="等线" w:eastAsia="等线" w:cs="Arial"/>
                <w:color w:val="000000" w:themeColor="text1"/>
                <w:sz w:val="20"/>
                <w:szCs w:val="20"/>
                <w14:textFill>
                  <w14:solidFill>
                    <w14:schemeClr w14:val="tx1"/>
                  </w14:solidFill>
                </w14:textFill>
              </w:rPr>
              <w:t>3.750</w:t>
            </w:r>
          </w:p>
        </w:tc>
        <w:tc>
          <w:tcPr>
            <w:tcW w:w="993" w:type="dxa"/>
            <w:tcBorders>
              <w:left w:val="single" w:color="auto" w:sz="4" w:space="0"/>
            </w:tcBorders>
            <w:shd w:val="clear" w:color="auto" w:fill="auto"/>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3.800</w:t>
            </w:r>
          </w:p>
        </w:tc>
        <w:tc>
          <w:tcPr>
            <w:tcW w:w="1178" w:type="dxa"/>
            <w:shd w:val="clear" w:color="auto" w:fill="auto"/>
            <w:vAlign w:val="center"/>
          </w:tcPr>
          <w:p>
            <w:pPr>
              <w:snapToGrid w:val="0"/>
              <w:spacing w:line="300" w:lineRule="auto"/>
              <w:jc w:val="center"/>
              <w:rPr>
                <w:rFonts w:ascii="Arial" w:hAnsi="Arial" w:cs="Arial"/>
                <w:sz w:val="20"/>
                <w:szCs w:val="20"/>
              </w:rPr>
            </w:pPr>
            <w:r>
              <w:rPr>
                <w:rFonts w:ascii="Arial" w:hAnsi="Arial" w:cs="Arial"/>
                <w:sz w:val="20"/>
                <w:szCs w:val="2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33" w:type="dxa"/>
            <w:vMerge w:val="continue"/>
            <w:tcBorders>
              <w:left w:val="single" w:color="auto" w:sz="4" w:space="0"/>
            </w:tcBorders>
            <w:shd w:val="clear" w:color="auto" w:fill="A5A5A5" w:themeFill="background1" w:themeFillShade="A6"/>
            <w:vAlign w:val="center"/>
          </w:tcPr>
          <w:p>
            <w:pPr>
              <w:snapToGrid w:val="0"/>
              <w:spacing w:line="300" w:lineRule="auto"/>
              <w:jc w:val="center"/>
              <w:rPr>
                <w:rFonts w:ascii="Arial" w:hAnsi="Arial" w:cs="Arial"/>
                <w:sz w:val="20"/>
                <w:szCs w:val="20"/>
              </w:rPr>
            </w:pPr>
          </w:p>
        </w:tc>
        <w:tc>
          <w:tcPr>
            <w:tcW w:w="3827" w:type="dxa"/>
          </w:tcPr>
          <w:p>
            <w:pPr>
              <w:snapToGrid w:val="0"/>
              <w:spacing w:line="300" w:lineRule="auto"/>
              <w:jc w:val="left"/>
              <w:rPr>
                <w:rFonts w:ascii="等线" w:hAnsi="等线" w:eastAsia="等线" w:cs="Arial"/>
                <w:sz w:val="20"/>
                <w:szCs w:val="20"/>
              </w:rPr>
            </w:pPr>
            <w:r>
              <w:rPr>
                <w:rFonts w:ascii="等线" w:hAnsi="等线" w:eastAsia="等线" w:cs="Arial"/>
                <w:sz w:val="20"/>
                <w:szCs w:val="20"/>
              </w:rPr>
              <w:t>过充保护延时</w:t>
            </w:r>
            <w:r>
              <w:rPr>
                <w:rFonts w:hint="eastAsia" w:ascii="Arial" w:hAnsi="Arial" w:eastAsia="等线" w:cs="Arial"/>
                <w:sz w:val="20"/>
                <w:szCs w:val="20"/>
              </w:rPr>
              <w:t>(</w:t>
            </w:r>
            <w:r>
              <w:rPr>
                <w:rFonts w:ascii="Arial" w:hAnsi="Arial" w:eastAsia="等线" w:cs="Arial"/>
                <w:sz w:val="20"/>
                <w:szCs w:val="20"/>
              </w:rPr>
              <w:t>Over</w:t>
            </w:r>
            <w:r>
              <w:rPr>
                <w:rFonts w:hint="eastAsia" w:ascii="Arial" w:hAnsi="Arial" w:eastAsia="等线" w:cs="Arial"/>
                <w:sz w:val="20"/>
                <w:szCs w:val="20"/>
              </w:rPr>
              <w:t xml:space="preserve">voltage </w:t>
            </w:r>
            <w:r>
              <w:rPr>
                <w:rFonts w:ascii="Arial" w:hAnsi="Arial" w:eastAsia="等线" w:cs="Arial"/>
                <w:sz w:val="20"/>
                <w:szCs w:val="20"/>
              </w:rPr>
              <w:t>delay</w:t>
            </w:r>
            <w:r>
              <w:rPr>
                <w:rFonts w:hint="eastAsia" w:ascii="Arial" w:hAnsi="Arial" w:eastAsia="等线" w:cs="Arial"/>
                <w:sz w:val="20"/>
                <w:szCs w:val="20"/>
              </w:rPr>
              <w:t>)</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10</w:t>
            </w:r>
            <w:r>
              <w:rPr>
                <w:rFonts w:ascii="等线" w:hAnsi="等线" w:eastAsia="等线" w:cs="Arial"/>
                <w:sz w:val="20"/>
                <w:szCs w:val="20"/>
              </w:rPr>
              <w:t>00</w:t>
            </w:r>
          </w:p>
        </w:tc>
        <w:tc>
          <w:tcPr>
            <w:tcW w:w="992" w:type="dxa"/>
            <w:vAlign w:val="center"/>
          </w:tcPr>
          <w:p>
            <w:pPr>
              <w:snapToGrid w:val="0"/>
              <w:spacing w:line="300" w:lineRule="auto"/>
              <w:jc w:val="center"/>
              <w:rPr>
                <w:rFonts w:ascii="等线" w:hAnsi="等线" w:eastAsia="等线" w:cs="Arial"/>
                <w:color w:val="000000" w:themeColor="text1"/>
                <w:sz w:val="20"/>
                <w:szCs w:val="20"/>
                <w14:textFill>
                  <w14:solidFill>
                    <w14:schemeClr w14:val="tx1"/>
                  </w14:solidFill>
                </w14:textFill>
              </w:rPr>
            </w:pPr>
            <w:r>
              <w:rPr>
                <w:rFonts w:hint="eastAsia" w:ascii="等线" w:hAnsi="等线" w:eastAsia="等线" w:cs="Arial"/>
                <w:color w:val="000000" w:themeColor="text1"/>
                <w:sz w:val="20"/>
                <w:szCs w:val="20"/>
                <w14:textFill>
                  <w14:solidFill>
                    <w14:schemeClr w14:val="tx1"/>
                  </w14:solidFill>
                </w14:textFill>
              </w:rPr>
              <w:t>20</w:t>
            </w:r>
            <w:r>
              <w:rPr>
                <w:rFonts w:ascii="等线" w:hAnsi="等线" w:eastAsia="等线" w:cs="Arial"/>
                <w:color w:val="000000" w:themeColor="text1"/>
                <w:sz w:val="20"/>
                <w:szCs w:val="20"/>
                <w14:textFill>
                  <w14:solidFill>
                    <w14:schemeClr w14:val="tx1"/>
                  </w14:solidFill>
                </w14:textFill>
              </w:rPr>
              <w:t>00</w:t>
            </w:r>
          </w:p>
        </w:tc>
        <w:tc>
          <w:tcPr>
            <w:tcW w:w="993"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30</w:t>
            </w:r>
            <w:r>
              <w:rPr>
                <w:rFonts w:ascii="等线" w:hAnsi="等线" w:eastAsia="等线" w:cs="Arial"/>
                <w:sz w:val="20"/>
                <w:szCs w:val="20"/>
              </w:rPr>
              <w:t>00</w:t>
            </w:r>
          </w:p>
        </w:tc>
        <w:tc>
          <w:tcPr>
            <w:tcW w:w="1178" w:type="dxa"/>
            <w:vAlign w:val="center"/>
          </w:tcPr>
          <w:p>
            <w:pPr>
              <w:snapToGrid w:val="0"/>
              <w:spacing w:line="300" w:lineRule="auto"/>
              <w:jc w:val="center"/>
              <w:rPr>
                <w:rFonts w:ascii="Arial" w:hAnsi="Arial" w:cs="Arial"/>
                <w:sz w:val="20"/>
                <w:szCs w:val="20"/>
              </w:rPr>
            </w:pPr>
            <w:r>
              <w:rPr>
                <w:rFonts w:ascii="Arial" w:hAnsi="Arial" w:cs="Arial"/>
                <w:sz w:val="20"/>
                <w:szCs w:val="20"/>
              </w:rPr>
              <w:t>m</w:t>
            </w:r>
            <w:r>
              <w:rPr>
                <w:rFonts w:hint="eastAsia" w:ascii="Arial" w:hAnsi="Arial" w:cs="Arial"/>
                <w:sz w:val="20"/>
                <w:szCs w:val="2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44" w:hRule="atLeast"/>
          <w:jc w:val="center"/>
        </w:trPr>
        <w:tc>
          <w:tcPr>
            <w:tcW w:w="2033" w:type="dxa"/>
            <w:vMerge w:val="continue"/>
            <w:tcBorders>
              <w:left w:val="single" w:color="auto" w:sz="4" w:space="0"/>
            </w:tcBorders>
            <w:shd w:val="clear" w:color="auto" w:fill="A5A5A5" w:themeFill="background1" w:themeFillShade="A6"/>
            <w:vAlign w:val="center"/>
          </w:tcPr>
          <w:p>
            <w:pPr>
              <w:snapToGrid w:val="0"/>
              <w:spacing w:line="300" w:lineRule="auto"/>
              <w:jc w:val="center"/>
              <w:rPr>
                <w:rFonts w:ascii="Arial" w:hAnsi="Arial"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ascii="等线" w:hAnsi="等线" w:eastAsia="等线" w:cs="Arial"/>
                <w:sz w:val="20"/>
                <w:szCs w:val="20"/>
              </w:rPr>
              <w:t>过</w:t>
            </w:r>
            <w:r>
              <w:rPr>
                <w:rFonts w:hint="eastAsia" w:ascii="等线" w:hAnsi="等线" w:eastAsia="等线" w:cs="Arial"/>
                <w:sz w:val="20"/>
                <w:szCs w:val="20"/>
              </w:rPr>
              <w:t>充</w:t>
            </w:r>
            <w:r>
              <w:rPr>
                <w:rFonts w:ascii="等线" w:hAnsi="等线" w:eastAsia="等线" w:cs="Arial"/>
                <w:sz w:val="20"/>
                <w:szCs w:val="20"/>
              </w:rPr>
              <w:t>保护</w:t>
            </w:r>
            <w:r>
              <w:rPr>
                <w:rFonts w:hint="eastAsia" w:ascii="等线" w:hAnsi="等线" w:eastAsia="等线" w:cs="Arial"/>
                <w:sz w:val="20"/>
                <w:szCs w:val="20"/>
              </w:rPr>
              <w:t>释放</w:t>
            </w:r>
            <w:r>
              <w:rPr>
                <w:rFonts w:hint="eastAsia" w:ascii="Arial" w:hAnsi="Arial" w:eastAsia="等线" w:cs="Arial"/>
                <w:sz w:val="20"/>
                <w:szCs w:val="20"/>
              </w:rPr>
              <w:t>(</w:t>
            </w:r>
            <w:r>
              <w:rPr>
                <w:rFonts w:ascii="Arial" w:hAnsi="Arial" w:eastAsia="等线" w:cs="Arial"/>
                <w:sz w:val="20"/>
                <w:szCs w:val="20"/>
              </w:rPr>
              <w:t>Over</w:t>
            </w:r>
            <w:r>
              <w:rPr>
                <w:rFonts w:hint="eastAsia" w:ascii="Arial" w:hAnsi="Arial" w:eastAsia="等线" w:cs="Arial"/>
                <w:sz w:val="20"/>
                <w:szCs w:val="20"/>
              </w:rPr>
              <w:t xml:space="preserve">voltage </w:t>
            </w:r>
            <w:r>
              <w:rPr>
                <w:rFonts w:ascii="Arial" w:hAnsi="Arial" w:eastAsia="等线" w:cs="Arial"/>
                <w:sz w:val="20"/>
                <w:szCs w:val="20"/>
              </w:rPr>
              <w:t>release</w:t>
            </w:r>
            <w:r>
              <w:rPr>
                <w:rFonts w:hint="eastAsia" w:ascii="Arial" w:hAnsi="Arial" w:eastAsia="等线" w:cs="Arial"/>
                <w:sz w:val="20"/>
                <w:szCs w:val="20"/>
              </w:rPr>
              <w:t>)</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3.550</w:t>
            </w:r>
          </w:p>
        </w:tc>
        <w:tc>
          <w:tcPr>
            <w:tcW w:w="992" w:type="dxa"/>
            <w:vAlign w:val="center"/>
          </w:tcPr>
          <w:p>
            <w:pPr>
              <w:snapToGrid w:val="0"/>
              <w:spacing w:line="300" w:lineRule="auto"/>
              <w:jc w:val="center"/>
              <w:rPr>
                <w:rFonts w:ascii="等线" w:hAnsi="等线" w:eastAsia="等线" w:cs="Arial"/>
                <w:color w:val="000000" w:themeColor="text1"/>
                <w:sz w:val="20"/>
                <w:szCs w:val="20"/>
                <w14:textFill>
                  <w14:solidFill>
                    <w14:schemeClr w14:val="tx1"/>
                  </w14:solidFill>
                </w14:textFill>
              </w:rPr>
            </w:pPr>
            <w:r>
              <w:rPr>
                <w:rFonts w:hint="eastAsia" w:ascii="等线" w:hAnsi="等线" w:eastAsia="等线" w:cs="Arial"/>
                <w:color w:val="000000" w:themeColor="text1"/>
                <w:sz w:val="20"/>
                <w:szCs w:val="20"/>
                <w14:textFill>
                  <w14:solidFill>
                    <w14:schemeClr w14:val="tx1"/>
                  </w14:solidFill>
                </w14:textFill>
              </w:rPr>
              <w:t>3.600</w:t>
            </w:r>
          </w:p>
        </w:tc>
        <w:tc>
          <w:tcPr>
            <w:tcW w:w="993"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3.650</w:t>
            </w:r>
          </w:p>
        </w:tc>
        <w:tc>
          <w:tcPr>
            <w:tcW w:w="1178" w:type="dxa"/>
            <w:vAlign w:val="center"/>
          </w:tcPr>
          <w:p>
            <w:pPr>
              <w:snapToGrid w:val="0"/>
              <w:spacing w:line="300" w:lineRule="auto"/>
              <w:jc w:val="center"/>
              <w:rPr>
                <w:rFonts w:ascii="Arial" w:hAnsi="Arial" w:cs="Arial"/>
                <w:sz w:val="20"/>
                <w:szCs w:val="20"/>
              </w:rPr>
            </w:pPr>
            <w:r>
              <w:rPr>
                <w:rFonts w:ascii="Arial" w:hAnsi="Arial" w:cs="Arial"/>
                <w:sz w:val="20"/>
                <w:szCs w:val="2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7"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ascii="等线" w:hAnsi="等线" w:eastAsia="等线" w:cs="Arial"/>
                <w:sz w:val="20"/>
                <w:szCs w:val="20"/>
              </w:rPr>
              <w:t>过放保护电压</w:t>
            </w:r>
            <w:r>
              <w:rPr>
                <w:rFonts w:hint="eastAsia" w:ascii="Arial" w:hAnsi="Arial" w:eastAsia="等线" w:cs="Arial"/>
                <w:sz w:val="20"/>
                <w:szCs w:val="20"/>
              </w:rPr>
              <w:t>(</w:t>
            </w:r>
            <w:r>
              <w:rPr>
                <w:rFonts w:ascii="Arial" w:hAnsi="Arial" w:cs="Arial"/>
                <w:kern w:val="0"/>
                <w:sz w:val="20"/>
                <w:szCs w:val="20"/>
              </w:rPr>
              <w:t>Undervoltage</w:t>
            </w:r>
            <w:r>
              <w:rPr>
                <w:rFonts w:hint="eastAsia" w:ascii="Arial" w:hAnsi="Arial" w:eastAsia="等线" w:cs="Arial"/>
                <w:sz w:val="20"/>
                <w:szCs w:val="20"/>
              </w:rPr>
              <w:t>)</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2.100</w:t>
            </w:r>
          </w:p>
        </w:tc>
        <w:tc>
          <w:tcPr>
            <w:tcW w:w="992" w:type="dxa"/>
            <w:vAlign w:val="center"/>
          </w:tcPr>
          <w:p>
            <w:pPr>
              <w:snapToGrid w:val="0"/>
              <w:spacing w:line="300" w:lineRule="auto"/>
              <w:jc w:val="center"/>
              <w:rPr>
                <w:rFonts w:ascii="等线" w:hAnsi="等线" w:eastAsia="等线" w:cs="Arial"/>
                <w:color w:val="000000" w:themeColor="text1"/>
                <w:sz w:val="20"/>
                <w:szCs w:val="20"/>
                <w14:textFill>
                  <w14:solidFill>
                    <w14:schemeClr w14:val="tx1"/>
                  </w14:solidFill>
                </w14:textFill>
              </w:rPr>
            </w:pPr>
            <w:r>
              <w:rPr>
                <w:rFonts w:hint="eastAsia" w:ascii="等线" w:hAnsi="等线" w:eastAsia="等线" w:cs="Arial"/>
                <w:color w:val="000000" w:themeColor="text1"/>
                <w:sz w:val="20"/>
                <w:szCs w:val="20"/>
                <w14:textFill>
                  <w14:solidFill>
                    <w14:schemeClr w14:val="tx1"/>
                  </w14:solidFill>
                </w14:textFill>
              </w:rPr>
              <w:t>2.200</w:t>
            </w:r>
          </w:p>
        </w:tc>
        <w:tc>
          <w:tcPr>
            <w:tcW w:w="993"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2.300</w:t>
            </w:r>
          </w:p>
        </w:tc>
        <w:tc>
          <w:tcPr>
            <w:tcW w:w="1178" w:type="dxa"/>
            <w:vAlign w:val="center"/>
          </w:tcPr>
          <w:p>
            <w:pPr>
              <w:snapToGrid w:val="0"/>
              <w:spacing w:line="300" w:lineRule="auto"/>
              <w:jc w:val="center"/>
              <w:rPr>
                <w:rFonts w:ascii="Arial" w:hAnsi="Arial" w:cs="Arial"/>
                <w:color w:val="FF0000"/>
                <w:sz w:val="20"/>
                <w:szCs w:val="20"/>
              </w:rPr>
            </w:pPr>
            <w:r>
              <w:rPr>
                <w:rFonts w:ascii="Arial" w:hAnsi="Arial" w:cs="Arial"/>
                <w:sz w:val="20"/>
                <w:szCs w:val="2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3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ascii="等线" w:hAnsi="等线" w:eastAsia="等线" w:cs="Arial"/>
                <w:sz w:val="20"/>
                <w:szCs w:val="20"/>
              </w:rPr>
              <w:t>过放保护延时</w:t>
            </w:r>
            <w:r>
              <w:rPr>
                <w:rFonts w:hint="eastAsia" w:ascii="Arial" w:hAnsi="Arial" w:eastAsia="等线" w:cs="Arial"/>
                <w:sz w:val="20"/>
                <w:szCs w:val="20"/>
              </w:rPr>
              <w:t>(</w:t>
            </w:r>
            <w:r>
              <w:rPr>
                <w:rFonts w:ascii="Arial" w:hAnsi="Arial" w:cs="Arial"/>
                <w:kern w:val="0"/>
                <w:sz w:val="20"/>
                <w:szCs w:val="20"/>
              </w:rPr>
              <w:t>Undervoltage</w:t>
            </w:r>
            <w:r>
              <w:rPr>
                <w:rFonts w:ascii="Arial" w:hAnsi="Arial" w:eastAsia="等线" w:cs="Arial"/>
                <w:sz w:val="20"/>
                <w:szCs w:val="20"/>
              </w:rPr>
              <w:t xml:space="preserve"> delay</w:t>
            </w:r>
            <w:r>
              <w:rPr>
                <w:rFonts w:hint="eastAsia" w:ascii="Arial" w:hAnsi="Arial" w:eastAsia="等线" w:cs="Arial"/>
                <w:sz w:val="20"/>
                <w:szCs w:val="20"/>
              </w:rPr>
              <w:t>)</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1000</w:t>
            </w:r>
          </w:p>
        </w:tc>
        <w:tc>
          <w:tcPr>
            <w:tcW w:w="992" w:type="dxa"/>
            <w:vAlign w:val="center"/>
          </w:tcPr>
          <w:p>
            <w:pPr>
              <w:snapToGrid w:val="0"/>
              <w:spacing w:line="300" w:lineRule="auto"/>
              <w:jc w:val="center"/>
              <w:rPr>
                <w:rFonts w:ascii="等线" w:hAnsi="等线" w:eastAsia="等线" w:cs="Arial"/>
                <w:color w:val="000000" w:themeColor="text1"/>
                <w:sz w:val="20"/>
                <w:szCs w:val="20"/>
                <w14:textFill>
                  <w14:solidFill>
                    <w14:schemeClr w14:val="tx1"/>
                  </w14:solidFill>
                </w14:textFill>
              </w:rPr>
            </w:pPr>
            <w:r>
              <w:rPr>
                <w:rFonts w:hint="eastAsia" w:ascii="等线" w:hAnsi="等线" w:eastAsia="等线" w:cs="Arial"/>
                <w:color w:val="000000" w:themeColor="text1"/>
                <w:sz w:val="20"/>
                <w:szCs w:val="20"/>
                <w14:textFill>
                  <w14:solidFill>
                    <w14:schemeClr w14:val="tx1"/>
                  </w14:solidFill>
                </w14:textFill>
              </w:rPr>
              <w:t>2000</w:t>
            </w:r>
          </w:p>
        </w:tc>
        <w:tc>
          <w:tcPr>
            <w:tcW w:w="993"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3000</w:t>
            </w:r>
          </w:p>
        </w:tc>
        <w:tc>
          <w:tcPr>
            <w:tcW w:w="1178" w:type="dxa"/>
            <w:vAlign w:val="center"/>
          </w:tcPr>
          <w:p>
            <w:pPr>
              <w:snapToGrid w:val="0"/>
              <w:spacing w:line="300" w:lineRule="auto"/>
              <w:jc w:val="center"/>
              <w:rPr>
                <w:rFonts w:ascii="Arial" w:hAnsi="Arial" w:cs="Arial"/>
                <w:sz w:val="20"/>
                <w:szCs w:val="20"/>
              </w:rPr>
            </w:pPr>
            <w:r>
              <w:rPr>
                <w:rFonts w:ascii="Arial" w:hAnsi="Arial" w:cs="Arial"/>
                <w:sz w:val="20"/>
                <w:szCs w:val="20"/>
              </w:rPr>
              <w:t>m</w:t>
            </w:r>
            <w:r>
              <w:rPr>
                <w:rFonts w:hint="eastAsia" w:ascii="Arial" w:hAnsi="Arial" w:cs="Arial"/>
                <w:sz w:val="20"/>
                <w:szCs w:val="2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7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3827" w:type="dxa"/>
          </w:tcPr>
          <w:p>
            <w:pPr>
              <w:snapToGrid w:val="0"/>
              <w:spacing w:line="300" w:lineRule="auto"/>
              <w:jc w:val="left"/>
              <w:rPr>
                <w:rFonts w:ascii="等线" w:hAnsi="等线" w:eastAsia="等线" w:cs="Arial"/>
                <w:sz w:val="20"/>
                <w:szCs w:val="20"/>
              </w:rPr>
            </w:pPr>
            <w:r>
              <w:rPr>
                <w:rFonts w:ascii="等线" w:hAnsi="等线" w:eastAsia="等线" w:cs="Arial"/>
                <w:sz w:val="20"/>
                <w:szCs w:val="20"/>
              </w:rPr>
              <w:t>过放保护</w:t>
            </w:r>
            <w:r>
              <w:rPr>
                <w:rFonts w:hint="eastAsia" w:ascii="等线" w:hAnsi="等线" w:eastAsia="等线" w:cs="Arial"/>
                <w:sz w:val="20"/>
                <w:szCs w:val="20"/>
              </w:rPr>
              <w:t>释放</w:t>
            </w:r>
            <w:r>
              <w:rPr>
                <w:rFonts w:hint="eastAsia" w:ascii="Arial" w:hAnsi="Arial" w:eastAsia="等线" w:cs="Arial"/>
                <w:sz w:val="20"/>
                <w:szCs w:val="20"/>
              </w:rPr>
              <w:t>(</w:t>
            </w:r>
            <w:r>
              <w:rPr>
                <w:rFonts w:ascii="Arial" w:hAnsi="Arial" w:cs="Arial"/>
                <w:kern w:val="0"/>
                <w:sz w:val="20"/>
                <w:szCs w:val="20"/>
              </w:rPr>
              <w:t>Undervoltage</w:t>
            </w:r>
            <w:r>
              <w:rPr>
                <w:rFonts w:hint="eastAsia" w:ascii="Arial" w:hAnsi="Arial" w:cs="Arial"/>
                <w:kern w:val="0"/>
                <w:sz w:val="20"/>
                <w:szCs w:val="20"/>
              </w:rPr>
              <w:t xml:space="preserve"> </w:t>
            </w:r>
            <w:r>
              <w:rPr>
                <w:rFonts w:ascii="Arial" w:hAnsi="Arial" w:eastAsia="等线" w:cs="Arial"/>
                <w:sz w:val="20"/>
                <w:szCs w:val="20"/>
              </w:rPr>
              <w:t>release</w:t>
            </w:r>
            <w:r>
              <w:rPr>
                <w:rFonts w:hint="eastAsia" w:ascii="Arial" w:hAnsi="Arial" w:eastAsia="等线" w:cs="Arial"/>
                <w:sz w:val="20"/>
                <w:szCs w:val="20"/>
              </w:rPr>
              <w:t>)</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2.400</w:t>
            </w:r>
          </w:p>
        </w:tc>
        <w:tc>
          <w:tcPr>
            <w:tcW w:w="992" w:type="dxa"/>
            <w:vAlign w:val="center"/>
          </w:tcPr>
          <w:p>
            <w:pPr>
              <w:snapToGrid w:val="0"/>
              <w:spacing w:line="300" w:lineRule="auto"/>
              <w:jc w:val="center"/>
              <w:rPr>
                <w:rFonts w:ascii="等线" w:hAnsi="等线" w:eastAsia="等线" w:cs="Arial"/>
                <w:color w:val="000000" w:themeColor="text1"/>
                <w:sz w:val="20"/>
                <w:szCs w:val="20"/>
                <w14:textFill>
                  <w14:solidFill>
                    <w14:schemeClr w14:val="tx1"/>
                  </w14:solidFill>
                </w14:textFill>
              </w:rPr>
            </w:pPr>
            <w:r>
              <w:rPr>
                <w:rFonts w:hint="eastAsia" w:ascii="等线" w:hAnsi="等线" w:eastAsia="等线" w:cs="Arial"/>
                <w:color w:val="000000" w:themeColor="text1"/>
                <w:sz w:val="20"/>
                <w:szCs w:val="20"/>
                <w14:textFill>
                  <w14:solidFill>
                    <w14:schemeClr w14:val="tx1"/>
                  </w14:solidFill>
                </w14:textFill>
              </w:rPr>
              <w:t>2.500</w:t>
            </w:r>
          </w:p>
        </w:tc>
        <w:tc>
          <w:tcPr>
            <w:tcW w:w="993"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2.600</w:t>
            </w:r>
          </w:p>
        </w:tc>
        <w:tc>
          <w:tcPr>
            <w:tcW w:w="1178" w:type="dxa"/>
            <w:vAlign w:val="center"/>
          </w:tcPr>
          <w:p>
            <w:pPr>
              <w:snapToGrid w:val="0"/>
              <w:spacing w:line="300" w:lineRule="auto"/>
              <w:jc w:val="center"/>
              <w:rPr>
                <w:rFonts w:ascii="Arial" w:hAnsi="Arial" w:cs="Arial"/>
                <w:color w:val="FF0000"/>
                <w:sz w:val="20"/>
                <w:szCs w:val="20"/>
              </w:rPr>
            </w:pPr>
            <w:r>
              <w:rPr>
                <w:rFonts w:ascii="Arial" w:hAnsi="Arial" w:cs="Arial"/>
                <w:sz w:val="20"/>
                <w:szCs w:val="2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Arial"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ascii="等线" w:hAnsi="等线" w:eastAsia="等线" w:cs="Arial"/>
                <w:sz w:val="20"/>
                <w:szCs w:val="20"/>
              </w:rPr>
              <w:t>过</w:t>
            </w:r>
            <w:r>
              <w:rPr>
                <w:rFonts w:hint="eastAsia" w:ascii="等线" w:hAnsi="等线" w:eastAsia="等线" w:cs="Arial"/>
                <w:sz w:val="20"/>
                <w:szCs w:val="20"/>
              </w:rPr>
              <w:t>放</w:t>
            </w:r>
            <w:r>
              <w:rPr>
                <w:rFonts w:ascii="等线" w:hAnsi="等线" w:eastAsia="等线" w:cs="Arial"/>
                <w:sz w:val="20"/>
                <w:szCs w:val="20"/>
              </w:rPr>
              <w:t>保护</w:t>
            </w:r>
            <w:r>
              <w:rPr>
                <w:rFonts w:hint="eastAsia" w:ascii="等线" w:hAnsi="等线" w:eastAsia="等线" w:cs="Arial"/>
                <w:sz w:val="20"/>
                <w:szCs w:val="20"/>
              </w:rPr>
              <w:t>释放</w:t>
            </w:r>
            <w:r>
              <w:rPr>
                <w:rFonts w:ascii="等线" w:hAnsi="等线" w:eastAsia="等线" w:cs="Arial"/>
                <w:sz w:val="20"/>
                <w:szCs w:val="20"/>
              </w:rPr>
              <w:t>条件</w:t>
            </w:r>
            <w:r>
              <w:rPr>
                <w:rFonts w:hint="eastAsia" w:ascii="Arial" w:hAnsi="Arial" w:eastAsia="等线" w:cs="Arial"/>
                <w:sz w:val="20"/>
                <w:szCs w:val="20"/>
              </w:rPr>
              <w:t>(</w:t>
            </w:r>
            <w:r>
              <w:rPr>
                <w:rFonts w:ascii="Arial" w:hAnsi="Arial" w:cs="Arial"/>
                <w:kern w:val="0"/>
                <w:sz w:val="20"/>
                <w:szCs w:val="20"/>
              </w:rPr>
              <w:t>Undervoltage</w:t>
            </w:r>
            <w:r>
              <w:rPr>
                <w:rFonts w:hint="eastAsia" w:ascii="Arial" w:hAnsi="Arial" w:cs="Arial"/>
                <w:kern w:val="0"/>
                <w:sz w:val="20"/>
                <w:szCs w:val="20"/>
              </w:rPr>
              <w:t xml:space="preserve"> </w:t>
            </w:r>
            <w:r>
              <w:rPr>
                <w:rFonts w:ascii="Arial" w:hAnsi="Arial" w:eastAsia="等线" w:cs="Arial"/>
                <w:sz w:val="20"/>
                <w:szCs w:val="20"/>
              </w:rPr>
              <w:t>release conditions</w:t>
            </w:r>
            <w:r>
              <w:rPr>
                <w:rFonts w:hint="eastAsia" w:ascii="Arial" w:hAnsi="Arial" w:eastAsia="等线" w:cs="Arial"/>
                <w:sz w:val="20"/>
                <w:szCs w:val="20"/>
              </w:rPr>
              <w:t>)</w:t>
            </w:r>
          </w:p>
        </w:tc>
        <w:tc>
          <w:tcPr>
            <w:tcW w:w="4155" w:type="dxa"/>
            <w:gridSpan w:val="4"/>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6</w:t>
            </w:r>
            <w:r>
              <w:rPr>
                <w:rFonts w:ascii="等线" w:hAnsi="等线" w:eastAsia="等线" w:cs="Arial"/>
                <w:sz w:val="20"/>
                <w:szCs w:val="20"/>
              </w:rPr>
              <w:t>0</w:t>
            </w:r>
            <w:r>
              <w:rPr>
                <w:rFonts w:hint="eastAsia" w:ascii="等线" w:hAnsi="等线" w:eastAsia="等线" w:cs="Arial"/>
                <w:sz w:val="20"/>
                <w:szCs w:val="20"/>
              </w:rPr>
              <w:t>S内电压自恢复或者充电恢复</w:t>
            </w:r>
            <w:r>
              <w:rPr>
                <w:rFonts w:ascii="Arial" w:hAnsi="Arial" w:eastAsia="等线" w:cs="Arial"/>
                <w:sz w:val="20"/>
                <w:szCs w:val="20"/>
              </w:rPr>
              <w:t>(60</w:t>
            </w:r>
            <w:r>
              <w:rPr>
                <w:rFonts w:hint="eastAsia" w:ascii="Arial" w:hAnsi="Arial" w:eastAsia="等线" w:cs="Arial"/>
                <w:sz w:val="20"/>
                <w:szCs w:val="20"/>
              </w:rPr>
              <w:t>S</w:t>
            </w:r>
            <w:r>
              <w:rPr>
                <w:rFonts w:ascii="Arial" w:hAnsi="Arial" w:eastAsia="等线" w:cs="Arial"/>
                <w:sz w:val="20"/>
                <w:szCs w:val="20"/>
              </w:rPr>
              <w:t xml:space="preserve"> voltage self-recovery or charge recovery)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restart"/>
            <w:shd w:val="clear" w:color="auto" w:fill="A5A5A5" w:themeFill="background1" w:themeFillShade="A6"/>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充电</w:t>
            </w:r>
            <w:r>
              <w:rPr>
                <w:rFonts w:ascii="等线" w:hAnsi="等线" w:eastAsia="等线" w:cs="Arial"/>
                <w:sz w:val="20"/>
                <w:szCs w:val="20"/>
              </w:rPr>
              <w:t>过流保护</w:t>
            </w:r>
          </w:p>
          <w:p>
            <w:pPr>
              <w:snapToGrid w:val="0"/>
              <w:spacing w:line="300" w:lineRule="auto"/>
              <w:rPr>
                <w:rFonts w:ascii="Arial" w:hAnsi="Arial" w:cs="Arial"/>
                <w:sz w:val="20"/>
                <w:szCs w:val="20"/>
              </w:rPr>
            </w:pPr>
            <w:r>
              <w:rPr>
                <w:rFonts w:ascii="Arial" w:hAnsi="Arial" w:eastAsia="等线" w:cs="Arial"/>
                <w:sz w:val="20"/>
                <w:szCs w:val="20"/>
              </w:rPr>
              <w:t>(</w:t>
            </w:r>
            <w:r>
              <w:rPr>
                <w:rFonts w:ascii="Arial" w:hAnsi="Arial" w:cs="Arial"/>
                <w:kern w:val="0"/>
                <w:sz w:val="20"/>
                <w:szCs w:val="20"/>
              </w:rPr>
              <w:t xml:space="preserve">Overcurrent </w:t>
            </w:r>
            <w:r>
              <w:rPr>
                <w:rFonts w:hint="eastAsia" w:ascii="Arial" w:hAnsi="Arial" w:cs="Arial"/>
                <w:kern w:val="0"/>
                <w:sz w:val="20"/>
                <w:szCs w:val="20"/>
              </w:rPr>
              <w:t>C</w:t>
            </w:r>
            <w:r>
              <w:rPr>
                <w:rFonts w:ascii="Arial" w:hAnsi="Arial" w:cs="Arial"/>
                <w:kern w:val="0"/>
                <w:sz w:val="20"/>
                <w:szCs w:val="20"/>
              </w:rPr>
              <w:t>harge</w:t>
            </w:r>
            <w:r>
              <w:rPr>
                <w:rFonts w:ascii="Arial" w:hAnsi="Arial" w:eastAsia="等线" w:cs="Arial"/>
                <w:sz w:val="20"/>
                <w:szCs w:val="20"/>
              </w:rPr>
              <w:t>)</w:t>
            </w:r>
          </w:p>
        </w:tc>
        <w:tc>
          <w:tcPr>
            <w:tcW w:w="3827" w:type="dxa"/>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充电过流保护值</w:t>
            </w:r>
            <w:r>
              <w:rPr>
                <w:rFonts w:hint="eastAsia" w:ascii="Arial" w:hAnsi="Arial" w:eastAsia="等线" w:cs="Arial"/>
                <w:sz w:val="20"/>
                <w:szCs w:val="20"/>
              </w:rPr>
              <w:t>(</w:t>
            </w:r>
            <w:r>
              <w:rPr>
                <w:rFonts w:ascii="Arial" w:hAnsi="Arial" w:cs="Arial"/>
                <w:kern w:val="0"/>
                <w:sz w:val="20"/>
                <w:szCs w:val="20"/>
              </w:rPr>
              <w:t xml:space="preserve">Overcurrent </w:t>
            </w:r>
            <w:r>
              <w:rPr>
                <w:rFonts w:hint="eastAsia" w:ascii="Arial" w:hAnsi="Arial" w:cs="Arial"/>
                <w:kern w:val="0"/>
                <w:sz w:val="20"/>
                <w:szCs w:val="20"/>
              </w:rPr>
              <w:t>C</w:t>
            </w:r>
            <w:r>
              <w:rPr>
                <w:rFonts w:ascii="Arial" w:hAnsi="Arial" w:cs="Arial"/>
                <w:kern w:val="0"/>
                <w:sz w:val="20"/>
                <w:szCs w:val="20"/>
              </w:rPr>
              <w:t>harge</w:t>
            </w:r>
            <w:r>
              <w:rPr>
                <w:rFonts w:hint="eastAsia" w:ascii="Arial" w:hAnsi="Arial" w:eastAsia="等线" w:cs="Arial"/>
                <w:sz w:val="20"/>
                <w:szCs w:val="20"/>
              </w:rPr>
              <w:t xml:space="preserve"> protection value)</w:t>
            </w:r>
          </w:p>
        </w:tc>
        <w:tc>
          <w:tcPr>
            <w:tcW w:w="4155" w:type="dxa"/>
            <w:gridSpan w:val="4"/>
            <w:vAlign w:val="center"/>
          </w:tcPr>
          <w:p>
            <w:pPr>
              <w:snapToGrid w:val="0"/>
              <w:spacing w:line="300" w:lineRule="auto"/>
              <w:rPr>
                <w:rFonts w:ascii="等线" w:hAnsi="等线" w:eastAsia="等线" w:cs="Arial"/>
                <w:sz w:val="20"/>
                <w:szCs w:val="20"/>
              </w:rPr>
            </w:pPr>
            <w:r>
              <w:rPr>
                <w:rFonts w:ascii="等线" w:hAnsi="等线" w:eastAsia="等线" w:cs="Arial"/>
                <w:sz w:val="18"/>
                <w:szCs w:val="18"/>
              </w:rPr>
              <w:t>见下面过流保护值配置表</w:t>
            </w:r>
            <w:r>
              <w:rPr>
                <w:rFonts w:ascii="Arial" w:hAnsi="Arial" w:eastAsia="等线" w:cs="Arial"/>
                <w:sz w:val="18"/>
                <w:szCs w:val="18"/>
              </w:rPr>
              <w:t>（See the configuration table of overcurrent protection value below）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3827" w:type="dxa"/>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充电过流延时</w:t>
            </w:r>
            <w:r>
              <w:rPr>
                <w:rFonts w:hint="eastAsia" w:ascii="Arial" w:hAnsi="Arial" w:eastAsia="等线" w:cs="Arial"/>
                <w:sz w:val="20"/>
                <w:szCs w:val="20"/>
              </w:rPr>
              <w:t>(</w:t>
            </w:r>
            <w:r>
              <w:rPr>
                <w:rFonts w:ascii="Arial" w:hAnsi="Arial" w:cs="Arial"/>
                <w:kern w:val="0"/>
                <w:sz w:val="20"/>
                <w:szCs w:val="20"/>
              </w:rPr>
              <w:t xml:space="preserve">Overcurrent </w:t>
            </w:r>
            <w:r>
              <w:rPr>
                <w:rFonts w:hint="eastAsia" w:ascii="Arial" w:hAnsi="Arial" w:cs="Arial"/>
                <w:kern w:val="0"/>
                <w:sz w:val="20"/>
                <w:szCs w:val="20"/>
              </w:rPr>
              <w:t>C</w:t>
            </w:r>
            <w:r>
              <w:rPr>
                <w:rFonts w:ascii="Arial" w:hAnsi="Arial" w:cs="Arial"/>
                <w:kern w:val="0"/>
                <w:sz w:val="20"/>
                <w:szCs w:val="20"/>
              </w:rPr>
              <w:t>harge</w:t>
            </w:r>
            <w:r>
              <w:rPr>
                <w:rFonts w:hint="eastAsia" w:ascii="Arial" w:hAnsi="Arial" w:eastAsia="等线" w:cs="Arial"/>
                <w:sz w:val="20"/>
                <w:szCs w:val="20"/>
              </w:rPr>
              <w:t xml:space="preserve"> delay)</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7</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10</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13</w:t>
            </w:r>
          </w:p>
        </w:tc>
        <w:tc>
          <w:tcPr>
            <w:tcW w:w="1178" w:type="dxa"/>
            <w:tcBorders>
              <w:left w:val="single" w:color="auto" w:sz="4" w:space="0"/>
            </w:tcBorders>
            <w:vAlign w:val="center"/>
          </w:tcPr>
          <w:p>
            <w:pPr>
              <w:snapToGrid w:val="0"/>
              <w:spacing w:line="300" w:lineRule="auto"/>
              <w:jc w:val="center"/>
              <w:rPr>
                <w:rFonts w:ascii="Arial" w:hAnsi="Arial" w:cs="Arial"/>
                <w:sz w:val="20"/>
                <w:szCs w:val="20"/>
              </w:rPr>
            </w:pPr>
            <w:r>
              <w:rPr>
                <w:rFonts w:hint="eastAsia" w:ascii="Arial" w:hAnsi="Arial" w:cs="Arial"/>
                <w:sz w:val="20"/>
                <w:szCs w:val="2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tcBorders>
              <w:bottom w:val="single" w:color="000000" w:sz="4" w:space="0"/>
            </w:tcBorders>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3827" w:type="dxa"/>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充电过流释放条件</w:t>
            </w:r>
            <w:r>
              <w:rPr>
                <w:rFonts w:hint="eastAsia" w:ascii="Arial" w:hAnsi="Arial" w:eastAsia="等线" w:cs="Arial"/>
                <w:sz w:val="20"/>
                <w:szCs w:val="20"/>
              </w:rPr>
              <w:t>(Charge over current release conditions)</w:t>
            </w:r>
          </w:p>
        </w:tc>
        <w:tc>
          <w:tcPr>
            <w:tcW w:w="4155" w:type="dxa"/>
            <w:gridSpan w:val="4"/>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延时32S后自动恢复</w:t>
            </w:r>
            <w:r>
              <w:rPr>
                <w:rFonts w:ascii="Arial" w:hAnsi="Arial" w:eastAsia="等线" w:cs="Arial"/>
                <w:sz w:val="20"/>
                <w:szCs w:val="20"/>
              </w:rPr>
              <w:t>(Automatic recover after a delay of 32</w:t>
            </w:r>
            <w:r>
              <w:rPr>
                <w:rFonts w:hint="eastAsia" w:ascii="Arial" w:hAnsi="Arial" w:eastAsia="等线" w:cs="Arial"/>
                <w:sz w:val="20"/>
                <w:szCs w:val="20"/>
              </w:rPr>
              <w:t>S</w:t>
            </w:r>
            <w:r>
              <w:rPr>
                <w:rFonts w:ascii="Arial" w:hAnsi="Arial" w:eastAsia="等线" w:cs="Arial"/>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cantSplit/>
          <w:trHeight w:val="454" w:hRule="atLeast"/>
          <w:jc w:val="center"/>
        </w:trPr>
        <w:tc>
          <w:tcPr>
            <w:tcW w:w="2033" w:type="dxa"/>
            <w:vMerge w:val="restart"/>
            <w:tcBorders>
              <w:top w:val="single" w:color="auto" w:sz="4" w:space="0"/>
            </w:tcBorders>
            <w:shd w:val="clear" w:color="auto" w:fill="A5A5A5" w:themeFill="background1" w:themeFillShade="A6"/>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放电</w:t>
            </w:r>
            <w:r>
              <w:rPr>
                <w:rFonts w:ascii="等线" w:hAnsi="等线" w:eastAsia="等线" w:cs="Arial"/>
                <w:sz w:val="20"/>
                <w:szCs w:val="20"/>
              </w:rPr>
              <w:t>过流保护</w:t>
            </w:r>
          </w:p>
          <w:p>
            <w:pPr>
              <w:snapToGrid w:val="0"/>
              <w:spacing w:line="300" w:lineRule="auto"/>
              <w:rPr>
                <w:rFonts w:ascii="Arial" w:hAnsi="Arial" w:cs="Arial"/>
                <w:sz w:val="20"/>
                <w:szCs w:val="20"/>
              </w:rPr>
            </w:pPr>
            <w:r>
              <w:rPr>
                <w:rFonts w:ascii="Arial" w:hAnsi="Arial" w:eastAsia="等线" w:cs="Arial"/>
                <w:sz w:val="20"/>
                <w:szCs w:val="20"/>
              </w:rPr>
              <w:t>(</w:t>
            </w:r>
            <w:r>
              <w:rPr>
                <w:rFonts w:ascii="Arial" w:hAnsi="Arial" w:cs="Arial"/>
                <w:kern w:val="0"/>
                <w:sz w:val="20"/>
                <w:szCs w:val="20"/>
              </w:rPr>
              <w:t>Overcurrent Discharge</w:t>
            </w:r>
            <w:r>
              <w:rPr>
                <w:rFonts w:ascii="Arial" w:hAnsi="Arial" w:eastAsia="等线" w:cs="Arial"/>
                <w:sz w:val="20"/>
                <w:szCs w:val="20"/>
              </w:rPr>
              <w:t>)</w:t>
            </w: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一级放电过流保护值</w:t>
            </w:r>
          </w:p>
          <w:p>
            <w:pPr>
              <w:snapToGrid w:val="0"/>
              <w:spacing w:line="300" w:lineRule="auto"/>
              <w:jc w:val="left"/>
              <w:rPr>
                <w:rFonts w:ascii="等线" w:hAnsi="等线" w:eastAsia="等线" w:cs="Arial"/>
                <w:sz w:val="20"/>
                <w:szCs w:val="20"/>
              </w:rPr>
            </w:pPr>
            <w:r>
              <w:rPr>
                <w:rFonts w:hint="eastAsia" w:ascii="Arial" w:hAnsi="Arial" w:eastAsia="等线" w:cs="Arial"/>
                <w:sz w:val="20"/>
                <w:szCs w:val="20"/>
              </w:rPr>
              <w:t xml:space="preserve">(1th </w:t>
            </w:r>
            <w:r>
              <w:rPr>
                <w:rFonts w:ascii="Arial" w:hAnsi="Arial" w:cs="Arial"/>
                <w:kern w:val="0"/>
                <w:sz w:val="20"/>
                <w:szCs w:val="20"/>
              </w:rPr>
              <w:t>Overcurrent Discharge</w:t>
            </w:r>
            <w:r>
              <w:rPr>
                <w:rFonts w:hint="eastAsia" w:ascii="Arial" w:hAnsi="Arial" w:eastAsia="等线" w:cs="Arial"/>
                <w:sz w:val="20"/>
                <w:szCs w:val="20"/>
              </w:rPr>
              <w:t>)</w:t>
            </w:r>
          </w:p>
        </w:tc>
        <w:tc>
          <w:tcPr>
            <w:tcW w:w="4155" w:type="dxa"/>
            <w:gridSpan w:val="4"/>
            <w:tcBorders>
              <w:right w:val="single" w:color="auto" w:sz="4" w:space="0"/>
            </w:tcBorders>
            <w:vAlign w:val="center"/>
          </w:tcPr>
          <w:p>
            <w:pPr>
              <w:snapToGrid w:val="0"/>
              <w:spacing w:line="300" w:lineRule="auto"/>
              <w:rPr>
                <w:rFonts w:ascii="Arial" w:hAnsi="Arial" w:cs="Arial"/>
                <w:sz w:val="20"/>
                <w:szCs w:val="20"/>
              </w:rPr>
            </w:pPr>
            <w:r>
              <w:rPr>
                <w:rFonts w:ascii="等线" w:hAnsi="等线" w:eastAsia="等线" w:cs="Arial"/>
                <w:sz w:val="18"/>
                <w:szCs w:val="18"/>
              </w:rPr>
              <w:t>见下面过流保护值配置表</w:t>
            </w:r>
            <w:r>
              <w:rPr>
                <w:rFonts w:ascii="Arial" w:hAnsi="Arial" w:eastAsia="等线" w:cs="Arial"/>
                <w:sz w:val="18"/>
                <w:szCs w:val="18"/>
              </w:rPr>
              <w:t>（See the configuration table of overcurrent protection value below）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79"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一级放电</w:t>
            </w:r>
            <w:r>
              <w:rPr>
                <w:rFonts w:ascii="等线" w:hAnsi="等线" w:eastAsia="等线" w:cs="Arial"/>
                <w:sz w:val="20"/>
                <w:szCs w:val="20"/>
              </w:rPr>
              <w:t>过流保护延迟</w:t>
            </w:r>
          </w:p>
          <w:p>
            <w:pPr>
              <w:snapToGrid w:val="0"/>
              <w:spacing w:line="300" w:lineRule="auto"/>
              <w:jc w:val="left"/>
              <w:rPr>
                <w:rFonts w:ascii="等线" w:hAnsi="等线" w:eastAsia="等线" w:cs="Arial"/>
                <w:sz w:val="20"/>
                <w:szCs w:val="20"/>
              </w:rPr>
            </w:pPr>
            <w:r>
              <w:rPr>
                <w:rFonts w:hint="eastAsia" w:ascii="Arial" w:hAnsi="Arial" w:eastAsia="等线" w:cs="Arial"/>
                <w:sz w:val="20"/>
                <w:szCs w:val="20"/>
              </w:rPr>
              <w:t xml:space="preserve">(1th </w:t>
            </w:r>
            <w:r>
              <w:rPr>
                <w:rFonts w:ascii="Arial" w:hAnsi="Arial" w:cs="Arial"/>
                <w:kern w:val="0"/>
                <w:sz w:val="20"/>
                <w:szCs w:val="20"/>
              </w:rPr>
              <w:t>Overcurrent Discharge</w:t>
            </w:r>
            <w:r>
              <w:rPr>
                <w:rFonts w:hint="eastAsia" w:ascii="Arial" w:hAnsi="Arial" w:eastAsia="等线" w:cs="Arial"/>
                <w:sz w:val="20"/>
                <w:szCs w:val="20"/>
              </w:rPr>
              <w:t xml:space="preserve"> delay</w:t>
            </w:r>
            <w:r>
              <w:rPr>
                <w:rFonts w:hint="eastAsia" w:ascii="等线" w:hAnsi="等线" w:eastAsia="等线" w:cs="Arial"/>
                <w:sz w:val="20"/>
                <w:szCs w:val="20"/>
              </w:rPr>
              <w:t>)</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7</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10</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13</w:t>
            </w:r>
          </w:p>
        </w:tc>
        <w:tc>
          <w:tcPr>
            <w:tcW w:w="1178" w:type="dxa"/>
            <w:tcBorders>
              <w:left w:val="single" w:color="auto" w:sz="4" w:space="0"/>
            </w:tcBorders>
            <w:vAlign w:val="center"/>
          </w:tcPr>
          <w:p>
            <w:pPr>
              <w:snapToGrid w:val="0"/>
              <w:spacing w:line="300" w:lineRule="auto"/>
              <w:jc w:val="center"/>
              <w:rPr>
                <w:rFonts w:ascii="Arial" w:hAnsi="Arial" w:cs="Arial"/>
                <w:sz w:val="20"/>
                <w:szCs w:val="20"/>
              </w:rPr>
            </w:pPr>
            <w:r>
              <w:rPr>
                <w:rFonts w:hint="eastAsia" w:ascii="Arial" w:hAnsi="Arial" w:cs="Arial"/>
                <w:sz w:val="20"/>
                <w:szCs w:val="2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Arial"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二级放电</w:t>
            </w:r>
            <w:r>
              <w:rPr>
                <w:rFonts w:ascii="等线" w:hAnsi="等线" w:eastAsia="等线" w:cs="Arial"/>
                <w:sz w:val="20"/>
                <w:szCs w:val="20"/>
              </w:rPr>
              <w:t>过</w:t>
            </w:r>
            <w:r>
              <w:rPr>
                <w:rFonts w:hint="eastAsia" w:ascii="等线" w:hAnsi="等线" w:eastAsia="等线" w:cs="Arial"/>
                <w:sz w:val="20"/>
                <w:szCs w:val="20"/>
              </w:rPr>
              <w:t>流</w:t>
            </w:r>
            <w:r>
              <w:rPr>
                <w:rFonts w:ascii="等线" w:hAnsi="等线" w:eastAsia="等线" w:cs="Arial"/>
                <w:sz w:val="20"/>
                <w:szCs w:val="20"/>
              </w:rPr>
              <w:t>保护电流值</w:t>
            </w:r>
          </w:p>
          <w:p>
            <w:pPr>
              <w:snapToGrid w:val="0"/>
              <w:spacing w:line="300" w:lineRule="auto"/>
              <w:jc w:val="left"/>
              <w:rPr>
                <w:rFonts w:ascii="等线" w:hAnsi="等线" w:eastAsia="等线" w:cs="Arial"/>
                <w:sz w:val="20"/>
                <w:szCs w:val="20"/>
              </w:rPr>
            </w:pPr>
            <w:r>
              <w:rPr>
                <w:rFonts w:hint="eastAsia" w:ascii="Arial" w:hAnsi="Arial" w:eastAsia="等线" w:cs="Arial"/>
                <w:sz w:val="20"/>
                <w:szCs w:val="20"/>
              </w:rPr>
              <w:t xml:space="preserve">(2th </w:t>
            </w:r>
            <w:r>
              <w:rPr>
                <w:rFonts w:ascii="Arial" w:hAnsi="Arial" w:cs="Arial"/>
                <w:kern w:val="0"/>
                <w:sz w:val="20"/>
                <w:szCs w:val="20"/>
              </w:rPr>
              <w:t>Overcurrent Discharge</w:t>
            </w:r>
            <w:r>
              <w:rPr>
                <w:rFonts w:hint="eastAsia" w:ascii="Arial" w:hAnsi="Arial" w:eastAsia="等线" w:cs="Arial"/>
                <w:sz w:val="20"/>
                <w:szCs w:val="20"/>
              </w:rPr>
              <w:t xml:space="preserve"> )</w:t>
            </w:r>
          </w:p>
        </w:tc>
        <w:tc>
          <w:tcPr>
            <w:tcW w:w="4155" w:type="dxa"/>
            <w:gridSpan w:val="4"/>
            <w:vAlign w:val="center"/>
          </w:tcPr>
          <w:p>
            <w:pPr>
              <w:snapToGrid w:val="0"/>
              <w:spacing w:line="300" w:lineRule="auto"/>
              <w:rPr>
                <w:rFonts w:ascii="Arial" w:hAnsi="Arial" w:cs="Arial"/>
                <w:sz w:val="20"/>
                <w:szCs w:val="20"/>
              </w:rPr>
            </w:pPr>
            <w:r>
              <w:rPr>
                <w:rFonts w:ascii="等线" w:hAnsi="等线" w:eastAsia="等线" w:cs="Arial"/>
                <w:sz w:val="18"/>
                <w:szCs w:val="18"/>
              </w:rPr>
              <w:t>见下面过流保护值配置表</w:t>
            </w:r>
            <w:r>
              <w:rPr>
                <w:rFonts w:ascii="Arial" w:hAnsi="Arial" w:eastAsia="等线" w:cs="Arial"/>
                <w:sz w:val="18"/>
                <w:szCs w:val="18"/>
              </w:rPr>
              <w:t>（See the configuration table of overcurrent protection value below）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Arial"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二级放电</w:t>
            </w:r>
            <w:r>
              <w:rPr>
                <w:rFonts w:ascii="等线" w:hAnsi="等线" w:eastAsia="等线" w:cs="Arial"/>
                <w:sz w:val="20"/>
                <w:szCs w:val="20"/>
              </w:rPr>
              <w:t>过流2保护延迟</w:t>
            </w:r>
          </w:p>
          <w:p>
            <w:pPr>
              <w:snapToGrid w:val="0"/>
              <w:spacing w:line="300" w:lineRule="auto"/>
              <w:jc w:val="left"/>
              <w:rPr>
                <w:rFonts w:ascii="等线" w:hAnsi="等线" w:eastAsia="等线" w:cs="Arial"/>
                <w:sz w:val="20"/>
                <w:szCs w:val="20"/>
              </w:rPr>
            </w:pPr>
            <w:r>
              <w:rPr>
                <w:rFonts w:hint="eastAsia" w:ascii="Arial" w:hAnsi="Arial" w:eastAsia="等线" w:cs="Arial"/>
                <w:sz w:val="20"/>
                <w:szCs w:val="20"/>
              </w:rPr>
              <w:t xml:space="preserve">(2th </w:t>
            </w:r>
            <w:r>
              <w:rPr>
                <w:rFonts w:ascii="Arial" w:hAnsi="Arial" w:cs="Arial"/>
                <w:kern w:val="0"/>
                <w:sz w:val="20"/>
                <w:szCs w:val="20"/>
              </w:rPr>
              <w:t>Overcurrent Discharge</w:t>
            </w:r>
            <w:r>
              <w:rPr>
                <w:rFonts w:hint="eastAsia" w:ascii="Arial" w:hAnsi="Arial" w:eastAsia="等线" w:cs="Arial"/>
                <w:sz w:val="20"/>
                <w:szCs w:val="20"/>
              </w:rPr>
              <w:t xml:space="preserve"> delay)</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320</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640</w:t>
            </w:r>
          </w:p>
        </w:tc>
        <w:tc>
          <w:tcPr>
            <w:tcW w:w="993"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1280</w:t>
            </w:r>
          </w:p>
        </w:tc>
        <w:tc>
          <w:tcPr>
            <w:tcW w:w="1178" w:type="dxa"/>
            <w:vAlign w:val="center"/>
          </w:tcPr>
          <w:p>
            <w:pPr>
              <w:snapToGrid w:val="0"/>
              <w:spacing w:line="300" w:lineRule="auto"/>
              <w:jc w:val="center"/>
              <w:rPr>
                <w:rFonts w:ascii="Arial" w:hAnsi="Arial" w:cs="Arial"/>
                <w:sz w:val="20"/>
                <w:szCs w:val="20"/>
              </w:rPr>
            </w:pPr>
            <w:r>
              <w:rPr>
                <w:rFonts w:ascii="Arial" w:hAnsi="Arial" w:cs="Arial"/>
                <w:sz w:val="20"/>
                <w:szCs w:val="20"/>
              </w:rPr>
              <w:t>m</w:t>
            </w:r>
            <w:r>
              <w:rPr>
                <w:rFonts w:hint="eastAsia" w:ascii="Arial" w:hAnsi="Arial" w:cs="Arial"/>
                <w:sz w:val="20"/>
                <w:szCs w:val="2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1"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Arial"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放电</w:t>
            </w:r>
            <w:r>
              <w:rPr>
                <w:rFonts w:ascii="等线" w:hAnsi="等线" w:eastAsia="等线" w:cs="Arial"/>
                <w:sz w:val="20"/>
                <w:szCs w:val="20"/>
              </w:rPr>
              <w:t>过流保护恢复条件</w:t>
            </w:r>
          </w:p>
          <w:p>
            <w:pPr>
              <w:snapToGrid w:val="0"/>
              <w:spacing w:line="300" w:lineRule="auto"/>
              <w:jc w:val="left"/>
              <w:rPr>
                <w:rFonts w:ascii="等线" w:hAnsi="等线" w:eastAsia="等线" w:cs="Arial"/>
                <w:sz w:val="20"/>
                <w:szCs w:val="20"/>
              </w:rPr>
            </w:pPr>
            <w:r>
              <w:rPr>
                <w:rFonts w:hint="eastAsia" w:ascii="Arial" w:hAnsi="Arial" w:eastAsia="等线" w:cs="Arial"/>
                <w:sz w:val="20"/>
                <w:szCs w:val="20"/>
              </w:rPr>
              <w:t>(</w:t>
            </w:r>
            <w:r>
              <w:rPr>
                <w:rFonts w:ascii="Arial" w:hAnsi="Arial" w:cs="Arial"/>
                <w:kern w:val="0"/>
                <w:sz w:val="20"/>
                <w:szCs w:val="20"/>
              </w:rPr>
              <w:t>Overcurrent Discharge</w:t>
            </w:r>
            <w:r>
              <w:rPr>
                <w:rFonts w:ascii="Arial" w:hAnsi="Arial" w:eastAsia="等线" w:cs="Arial"/>
                <w:sz w:val="20"/>
                <w:szCs w:val="20"/>
              </w:rPr>
              <w:t xml:space="preserve"> </w:t>
            </w:r>
            <w:r>
              <w:rPr>
                <w:rFonts w:hint="eastAsia" w:ascii="Arial" w:hAnsi="Arial" w:eastAsia="等线" w:cs="Arial"/>
                <w:sz w:val="20"/>
                <w:szCs w:val="20"/>
              </w:rPr>
              <w:t>release)</w:t>
            </w:r>
          </w:p>
        </w:tc>
        <w:tc>
          <w:tcPr>
            <w:tcW w:w="4155" w:type="dxa"/>
            <w:gridSpan w:val="4"/>
            <w:vAlign w:val="center"/>
          </w:tcPr>
          <w:p>
            <w:pPr>
              <w:snapToGrid w:val="0"/>
              <w:spacing w:line="300" w:lineRule="auto"/>
              <w:rPr>
                <w:rFonts w:ascii="Arial" w:hAnsi="Arial" w:cs="Arial"/>
                <w:sz w:val="20"/>
                <w:szCs w:val="20"/>
              </w:rPr>
            </w:pPr>
            <w:r>
              <w:rPr>
                <w:rFonts w:hint="eastAsia" w:ascii="等线" w:hAnsi="等线" w:eastAsia="等线" w:cs="Arial"/>
                <w:sz w:val="20"/>
                <w:szCs w:val="20"/>
              </w:rPr>
              <w:t>延时32S后自动恢复</w:t>
            </w:r>
            <w:r>
              <w:rPr>
                <w:rFonts w:ascii="Arial" w:hAnsi="Arial" w:eastAsia="等线" w:cs="Arial"/>
                <w:sz w:val="20"/>
                <w:szCs w:val="20"/>
              </w:rPr>
              <w:t>(Automatic recover after a delay of 32</w:t>
            </w:r>
            <w:r>
              <w:rPr>
                <w:rFonts w:hint="eastAsia" w:ascii="Arial" w:hAnsi="Arial" w:eastAsia="等线" w:cs="Arial"/>
                <w:sz w:val="20"/>
                <w:szCs w:val="20"/>
              </w:rPr>
              <w:t>S</w:t>
            </w:r>
            <w:r>
              <w:rPr>
                <w:rFonts w:ascii="Arial" w:hAnsi="Arial" w:eastAsia="等线" w:cs="Arial"/>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72" w:hRule="atLeast"/>
          <w:jc w:val="center"/>
        </w:trPr>
        <w:tc>
          <w:tcPr>
            <w:tcW w:w="2033" w:type="dxa"/>
            <w:vMerge w:val="restart"/>
            <w:shd w:val="clear" w:color="auto" w:fill="A5A5A5" w:themeFill="background1" w:themeFillShade="A6"/>
            <w:vAlign w:val="center"/>
          </w:tcPr>
          <w:p>
            <w:pPr>
              <w:snapToGrid w:val="0"/>
              <w:spacing w:line="300" w:lineRule="auto"/>
              <w:jc w:val="left"/>
              <w:rPr>
                <w:rFonts w:ascii="等线" w:hAnsi="等线" w:eastAsia="等线" w:cs="Arial"/>
                <w:sz w:val="20"/>
                <w:szCs w:val="20"/>
              </w:rPr>
            </w:pPr>
            <w:r>
              <w:rPr>
                <w:rFonts w:ascii="等线" w:hAnsi="等线" w:eastAsia="等线" w:cs="Arial"/>
                <w:sz w:val="20"/>
                <w:szCs w:val="20"/>
              </w:rPr>
              <w:t>短路保护</w:t>
            </w:r>
          </w:p>
          <w:p>
            <w:pPr>
              <w:snapToGrid w:val="0"/>
              <w:spacing w:line="300" w:lineRule="auto"/>
              <w:jc w:val="left"/>
              <w:rPr>
                <w:rFonts w:ascii="Arial" w:hAnsi="Arial" w:cs="Arial"/>
                <w:sz w:val="20"/>
                <w:szCs w:val="20"/>
              </w:rPr>
            </w:pPr>
            <w:r>
              <w:rPr>
                <w:rFonts w:hint="eastAsia" w:ascii="Arial" w:hAnsi="Arial" w:eastAsia="等线" w:cs="Arial"/>
                <w:sz w:val="20"/>
                <w:szCs w:val="20"/>
              </w:rPr>
              <w:t>(</w:t>
            </w:r>
            <w:r>
              <w:rPr>
                <w:rFonts w:ascii="Arial" w:hAnsi="Arial" w:cs="Arial"/>
                <w:kern w:val="0"/>
                <w:sz w:val="20"/>
                <w:szCs w:val="20"/>
              </w:rPr>
              <w:t>Short</w:t>
            </w:r>
            <w:r>
              <w:rPr>
                <w:rFonts w:hint="eastAsia" w:ascii="Arial" w:hAnsi="Arial" w:cs="Arial"/>
                <w:kern w:val="0"/>
                <w:sz w:val="20"/>
                <w:szCs w:val="20"/>
              </w:rPr>
              <w:t xml:space="preserve"> </w:t>
            </w:r>
            <w:r>
              <w:rPr>
                <w:rFonts w:ascii="Arial" w:hAnsi="Arial" w:cs="Arial"/>
                <w:kern w:val="0"/>
                <w:sz w:val="20"/>
                <w:szCs w:val="20"/>
              </w:rPr>
              <w:t>Circuit Discharge</w:t>
            </w:r>
            <w:r>
              <w:rPr>
                <w:rFonts w:hint="eastAsia" w:ascii="Arial" w:hAnsi="Arial" w:eastAsia="等线" w:cs="Arial"/>
                <w:sz w:val="20"/>
                <w:szCs w:val="20"/>
              </w:rPr>
              <w:t>)</w:t>
            </w: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短路保护电流</w:t>
            </w:r>
            <w:r>
              <w:rPr>
                <w:rFonts w:hint="eastAsia" w:ascii="Arial" w:hAnsi="Arial" w:eastAsia="等线" w:cs="Arial"/>
                <w:sz w:val="20"/>
                <w:szCs w:val="20"/>
              </w:rPr>
              <w:t>(Short circuit protection current)</w:t>
            </w:r>
          </w:p>
        </w:tc>
        <w:tc>
          <w:tcPr>
            <w:tcW w:w="4155" w:type="dxa"/>
            <w:gridSpan w:val="4"/>
            <w:vAlign w:val="center"/>
          </w:tcPr>
          <w:p>
            <w:pPr>
              <w:snapToGrid w:val="0"/>
              <w:spacing w:line="300" w:lineRule="auto"/>
              <w:rPr>
                <w:rFonts w:ascii="Arial" w:hAnsi="Arial" w:cs="Arial"/>
                <w:sz w:val="20"/>
                <w:szCs w:val="20"/>
              </w:rPr>
            </w:pPr>
            <w:r>
              <w:rPr>
                <w:rFonts w:ascii="等线" w:hAnsi="等线" w:eastAsia="等线" w:cs="Arial"/>
                <w:sz w:val="18"/>
                <w:szCs w:val="18"/>
              </w:rPr>
              <w:t>见下面过流保护值配置表</w:t>
            </w:r>
            <w:r>
              <w:rPr>
                <w:rFonts w:ascii="Arial" w:hAnsi="Arial" w:eastAsia="等线" w:cs="Arial"/>
                <w:sz w:val="18"/>
                <w:szCs w:val="18"/>
              </w:rPr>
              <w:t>（See the configuration table of overcurrent protection value below）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ascii="等线" w:hAnsi="等线" w:eastAsia="等线" w:cs="Arial"/>
                <w:sz w:val="20"/>
                <w:szCs w:val="20"/>
              </w:rPr>
              <w:t>短路保护延迟时间</w:t>
            </w:r>
            <w:r>
              <w:rPr>
                <w:rFonts w:hint="eastAsia" w:ascii="Arial" w:hAnsi="Arial" w:eastAsia="等线" w:cs="Arial"/>
                <w:sz w:val="20"/>
                <w:szCs w:val="20"/>
              </w:rPr>
              <w:t>(</w:t>
            </w:r>
            <w:r>
              <w:rPr>
                <w:rFonts w:ascii="Arial" w:hAnsi="Arial" w:eastAsia="等线" w:cs="Arial"/>
                <w:sz w:val="20"/>
                <w:szCs w:val="20"/>
              </w:rPr>
              <w:t>Short circuit protection delay time</w:t>
            </w:r>
            <w:r>
              <w:rPr>
                <w:rFonts w:hint="eastAsia" w:ascii="Arial" w:hAnsi="Arial" w:eastAsia="等线" w:cs="Arial"/>
                <w:sz w:val="20"/>
                <w:szCs w:val="20"/>
              </w:rPr>
              <w:t>)</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200</w:t>
            </w:r>
          </w:p>
        </w:tc>
        <w:tc>
          <w:tcPr>
            <w:tcW w:w="992"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400</w:t>
            </w:r>
          </w:p>
        </w:tc>
        <w:tc>
          <w:tcPr>
            <w:tcW w:w="993" w:type="dxa"/>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800</w:t>
            </w:r>
          </w:p>
        </w:tc>
        <w:tc>
          <w:tcPr>
            <w:tcW w:w="1178" w:type="dxa"/>
            <w:vAlign w:val="center"/>
          </w:tcPr>
          <w:p>
            <w:pPr>
              <w:snapToGrid w:val="0"/>
              <w:spacing w:line="300" w:lineRule="auto"/>
              <w:jc w:val="center"/>
              <w:rPr>
                <w:rFonts w:ascii="Arial" w:hAnsi="Arial" w:cs="Arial"/>
                <w:sz w:val="20"/>
                <w:szCs w:val="20"/>
              </w:rPr>
            </w:pPr>
            <w:r>
              <w:rPr>
                <w:rFonts w:ascii="Arial" w:hAnsi="Arial" w:cs="Arial"/>
                <w:sz w:val="20"/>
                <w:szCs w:val="20"/>
              </w:rPr>
              <w:t>u</w:t>
            </w:r>
            <w:r>
              <w:rPr>
                <w:rFonts w:hint="eastAsia" w:ascii="Arial" w:hAnsi="Arial" w:cs="Arial"/>
                <w:sz w:val="20"/>
                <w:szCs w:val="20"/>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ascii="等线" w:hAnsi="等线" w:eastAsia="等线" w:cs="Arial"/>
                <w:sz w:val="20"/>
                <w:szCs w:val="20"/>
              </w:rPr>
              <w:t>短路保护恢复</w:t>
            </w:r>
            <w:r>
              <w:rPr>
                <w:rFonts w:hint="eastAsia" w:ascii="Arial" w:hAnsi="Arial" w:eastAsia="等线" w:cs="Arial"/>
                <w:sz w:val="20"/>
                <w:szCs w:val="20"/>
              </w:rPr>
              <w:t>(</w:t>
            </w:r>
            <w:r>
              <w:rPr>
                <w:rFonts w:ascii="Arial" w:hAnsi="Arial" w:eastAsia="等线" w:cs="Arial"/>
                <w:sz w:val="20"/>
                <w:szCs w:val="20"/>
              </w:rPr>
              <w:t>Short circuit protection recovery</w:t>
            </w:r>
            <w:r>
              <w:rPr>
                <w:rFonts w:hint="eastAsia" w:ascii="Arial" w:hAnsi="Arial" w:eastAsia="等线" w:cs="Arial"/>
                <w:sz w:val="20"/>
                <w:szCs w:val="20"/>
              </w:rPr>
              <w:t>)</w:t>
            </w:r>
          </w:p>
        </w:tc>
        <w:tc>
          <w:tcPr>
            <w:tcW w:w="4155" w:type="dxa"/>
            <w:gridSpan w:val="4"/>
            <w:vAlign w:val="center"/>
          </w:tcPr>
          <w:p>
            <w:pPr>
              <w:snapToGrid w:val="0"/>
              <w:spacing w:line="300" w:lineRule="auto"/>
              <w:rPr>
                <w:rFonts w:ascii="Arial" w:hAnsi="Arial" w:eastAsia="等线" w:cs="Arial"/>
                <w:sz w:val="20"/>
                <w:szCs w:val="20"/>
              </w:rPr>
            </w:pPr>
            <w:r>
              <w:rPr>
                <w:rFonts w:ascii="等线" w:hAnsi="等线" w:eastAsia="等线" w:cs="Arial"/>
                <w:sz w:val="20"/>
                <w:szCs w:val="20"/>
              </w:rPr>
              <w:t>断开负载后延时</w:t>
            </w:r>
            <w:r>
              <w:rPr>
                <w:rFonts w:hint="eastAsia" w:ascii="等线" w:hAnsi="等线" w:eastAsia="等线" w:cs="Arial"/>
                <w:sz w:val="20"/>
                <w:szCs w:val="20"/>
              </w:rPr>
              <w:t>30s恢复。（</w:t>
            </w:r>
            <w:r>
              <w:rPr>
                <w:rFonts w:ascii="Arial" w:hAnsi="Arial" w:eastAsia="等线" w:cs="Arial"/>
                <w:sz w:val="20"/>
                <w:szCs w:val="20"/>
              </w:rPr>
              <w:t>Recover after 30</w:t>
            </w:r>
            <w:r>
              <w:rPr>
                <w:rFonts w:hint="eastAsia" w:ascii="Arial" w:hAnsi="Arial" w:eastAsia="等线" w:cs="Arial"/>
                <w:sz w:val="20"/>
                <w:szCs w:val="20"/>
              </w:rPr>
              <w:t>S</w:t>
            </w:r>
            <w:r>
              <w:rPr>
                <w:rFonts w:ascii="Arial" w:hAnsi="Arial" w:eastAsia="等线" w:cs="Arial"/>
                <w:sz w:val="20"/>
                <w:szCs w:val="20"/>
              </w:rPr>
              <w:t xml:space="preserve"> delay after disconnecting the load</w:t>
            </w:r>
            <w:r>
              <w:rPr>
                <w:rFonts w:hint="eastAsia" w:ascii="等线" w:hAnsi="等线" w:eastAsia="等线" w:cs="Arial"/>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sz w:val="20"/>
                <w:szCs w:val="20"/>
              </w:rPr>
            </w:pPr>
          </w:p>
        </w:tc>
        <w:tc>
          <w:tcPr>
            <w:tcW w:w="7982" w:type="dxa"/>
            <w:gridSpan w:val="5"/>
            <w:vAlign w:val="center"/>
          </w:tcPr>
          <w:p>
            <w:pPr>
              <w:pStyle w:val="42"/>
              <w:snapToGrid w:val="0"/>
              <w:spacing w:line="300" w:lineRule="auto"/>
              <w:jc w:val="both"/>
              <w:rPr>
                <w:rFonts w:ascii="等线" w:hAnsi="等线" w:eastAsia="等线"/>
                <w:color w:val="FF0000"/>
                <w:kern w:val="2"/>
                <w:sz w:val="16"/>
                <w:szCs w:val="16"/>
                <w:lang w:eastAsia="zh-CN"/>
              </w:rPr>
            </w:pPr>
            <w:r>
              <w:rPr>
                <w:rFonts w:hint="eastAsia" w:ascii="等线" w:hAnsi="等线" w:eastAsia="等线"/>
                <w:color w:val="FF0000"/>
                <w:kern w:val="2"/>
                <w:sz w:val="16"/>
                <w:szCs w:val="16"/>
                <w:lang w:eastAsia="zh-CN"/>
              </w:rPr>
              <w:t>短路说明：短路电流小于最小值或高于最大值可能会造成短路保护失效，短路电流超过10</w:t>
            </w:r>
            <w:r>
              <w:rPr>
                <w:rFonts w:ascii="等线" w:hAnsi="等线" w:eastAsia="等线"/>
                <w:color w:val="FF0000"/>
                <w:kern w:val="2"/>
                <w:sz w:val="16"/>
                <w:szCs w:val="16"/>
                <w:lang w:eastAsia="zh-CN"/>
              </w:rPr>
              <w:t>00A</w:t>
            </w:r>
            <w:r>
              <w:rPr>
                <w:rFonts w:hint="eastAsia" w:ascii="等线" w:hAnsi="等线" w:eastAsia="等线"/>
                <w:color w:val="FF0000"/>
                <w:kern w:val="2"/>
                <w:sz w:val="16"/>
                <w:szCs w:val="16"/>
                <w:lang w:eastAsia="zh-CN"/>
              </w:rPr>
              <w:t>，不保证有短路保护，也不建议做短路保护测试。</w:t>
            </w:r>
          </w:p>
          <w:p>
            <w:pPr>
              <w:pStyle w:val="42"/>
              <w:snapToGrid w:val="0"/>
              <w:spacing w:line="300" w:lineRule="auto"/>
              <w:jc w:val="both"/>
              <w:rPr>
                <w:sz w:val="20"/>
                <w:szCs w:val="20"/>
                <w:lang w:eastAsia="zh-CN"/>
              </w:rPr>
            </w:pPr>
            <w:r>
              <w:rPr>
                <w:rFonts w:hint="eastAsia" w:ascii="等线" w:hAnsi="等线" w:eastAsia="等线"/>
                <w:color w:val="FF0000"/>
                <w:kern w:val="2"/>
                <w:sz w:val="16"/>
                <w:szCs w:val="16"/>
                <w:lang w:eastAsia="zh-CN"/>
              </w:rPr>
              <w:t>(Short-circuit description: The short-circuit current is less than the minimum value or higher than the maximum value, which may cause the short-circuit protection to fail, and the short-circuit current exceeds 1000A, short-circuit protection is not guaranteed, and short-circuit protection testing is not recommended.)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restart"/>
            <w:shd w:val="clear" w:color="auto" w:fill="A5A5A5" w:themeFill="background1" w:themeFillShade="A6"/>
            <w:vAlign w:val="center"/>
          </w:tcPr>
          <w:p>
            <w:pPr>
              <w:snapToGrid w:val="0"/>
              <w:spacing w:line="300" w:lineRule="auto"/>
              <w:jc w:val="left"/>
              <w:rPr>
                <w:rFonts w:ascii="Arial" w:hAnsi="Arial" w:cs="Arial"/>
                <w:kern w:val="0"/>
                <w:sz w:val="20"/>
                <w:szCs w:val="20"/>
              </w:rPr>
            </w:pPr>
            <w:r>
              <w:rPr>
                <w:rFonts w:hint="eastAsia" w:ascii="等线" w:hAnsi="等线" w:eastAsia="等线" w:cs="Arial"/>
                <w:sz w:val="20"/>
                <w:szCs w:val="20"/>
              </w:rPr>
              <w:t>充电高温保护</w:t>
            </w:r>
            <w:r>
              <w:rPr>
                <w:rFonts w:ascii="Arial" w:hAnsi="Arial" w:cs="Arial"/>
                <w:kern w:val="0"/>
                <w:sz w:val="20"/>
                <w:szCs w:val="20"/>
              </w:rPr>
              <w:t xml:space="preserve">Overtemperature </w:t>
            </w:r>
            <w:r>
              <w:rPr>
                <w:rFonts w:hint="eastAsia" w:ascii="Arial" w:hAnsi="Arial" w:cs="Arial"/>
                <w:kern w:val="0"/>
                <w:sz w:val="20"/>
                <w:szCs w:val="20"/>
              </w:rPr>
              <w:t>C</w:t>
            </w:r>
            <w:r>
              <w:rPr>
                <w:rFonts w:ascii="Arial" w:hAnsi="Arial" w:cs="Arial"/>
                <w:kern w:val="0"/>
                <w:sz w:val="20"/>
                <w:szCs w:val="20"/>
              </w:rPr>
              <w:t>harge</w:t>
            </w:r>
          </w:p>
          <w:p>
            <w:pPr>
              <w:snapToGrid w:val="0"/>
              <w:spacing w:line="300" w:lineRule="auto"/>
              <w:jc w:val="left"/>
              <w:rPr>
                <w:rFonts w:ascii="等线" w:hAnsi="等线" w:eastAsia="等线" w:cs="Arial"/>
                <w:sz w:val="20"/>
                <w:szCs w:val="20"/>
              </w:rPr>
            </w:pPr>
          </w:p>
        </w:tc>
        <w:tc>
          <w:tcPr>
            <w:tcW w:w="3827" w:type="dxa"/>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温度保护值</w:t>
            </w:r>
            <w:r>
              <w:rPr>
                <w:rFonts w:hint="eastAsia" w:ascii="Arial" w:hAnsi="Arial" w:eastAsia="等线" w:cs="Arial"/>
                <w:sz w:val="20"/>
                <w:szCs w:val="20"/>
              </w:rPr>
              <w:t>(Temperature protection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62</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65</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68</w:t>
            </w:r>
          </w:p>
        </w:tc>
        <w:tc>
          <w:tcPr>
            <w:tcW w:w="1178" w:type="dxa"/>
            <w:tcBorders>
              <w:left w:val="single" w:color="auto" w:sz="4" w:space="0"/>
            </w:tcBorders>
            <w:vAlign w:val="center"/>
          </w:tcPr>
          <w:p>
            <w:pPr>
              <w:snapToGrid w:val="0"/>
              <w:spacing w:line="300" w:lineRule="auto"/>
              <w:jc w:val="center"/>
              <w:rPr>
                <w:rFonts w:ascii="黑体" w:hAnsi="黑体" w:eastAsia="黑体" w:cs="Arial"/>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left"/>
              <w:rPr>
                <w:rFonts w:ascii="等线" w:hAnsi="等线" w:eastAsia="等线" w:cs="Arial"/>
                <w:sz w:val="20"/>
                <w:szCs w:val="20"/>
              </w:rPr>
            </w:pPr>
          </w:p>
        </w:tc>
        <w:tc>
          <w:tcPr>
            <w:tcW w:w="3827" w:type="dxa"/>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温度保护释放值</w:t>
            </w:r>
            <w:r>
              <w:rPr>
                <w:rFonts w:hint="eastAsia" w:ascii="Arial" w:hAnsi="Arial" w:eastAsia="等线" w:cs="Arial"/>
                <w:sz w:val="20"/>
                <w:szCs w:val="20"/>
              </w:rPr>
              <w:t>(Temperature protection release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52</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55</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58</w:t>
            </w:r>
          </w:p>
        </w:tc>
        <w:tc>
          <w:tcPr>
            <w:tcW w:w="1178" w:type="dxa"/>
            <w:tcBorders>
              <w:left w:val="single" w:color="auto" w:sz="4" w:space="0"/>
            </w:tcBorders>
            <w:vAlign w:val="center"/>
          </w:tcPr>
          <w:p>
            <w:pPr>
              <w:snapToGrid w:val="0"/>
              <w:spacing w:line="300" w:lineRule="auto"/>
              <w:jc w:val="center"/>
              <w:rPr>
                <w:rFonts w:ascii="黑体" w:hAnsi="黑体" w:eastAsia="黑体" w:cs="Arial"/>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restart"/>
            <w:shd w:val="clear" w:color="auto" w:fill="A5A5A5" w:themeFill="background1" w:themeFillShade="A6"/>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充电低温保护</w:t>
            </w:r>
          </w:p>
          <w:p>
            <w:pPr>
              <w:snapToGrid w:val="0"/>
              <w:spacing w:line="300" w:lineRule="auto"/>
              <w:jc w:val="left"/>
              <w:rPr>
                <w:rFonts w:ascii="等线" w:hAnsi="等线" w:eastAsia="等线" w:cs="Arial"/>
                <w:color w:val="FF0000"/>
                <w:sz w:val="20"/>
                <w:szCs w:val="20"/>
              </w:rPr>
            </w:pPr>
            <w:r>
              <w:rPr>
                <w:rFonts w:ascii="等线" w:hAnsi="等线" w:eastAsia="等线" w:cs="Arial"/>
                <w:color w:val="FF0000"/>
                <w:sz w:val="20"/>
                <w:szCs w:val="20"/>
              </w:rPr>
              <w:t>(</w:t>
            </w:r>
            <w:r>
              <w:rPr>
                <w:rFonts w:hint="eastAsia" w:ascii="等线" w:hAnsi="等线" w:eastAsia="等线" w:cs="Arial"/>
                <w:color w:val="FF0000"/>
                <w:sz w:val="20"/>
                <w:szCs w:val="20"/>
              </w:rPr>
              <w:t>无加热功能）</w:t>
            </w:r>
          </w:p>
          <w:p>
            <w:pPr>
              <w:snapToGrid w:val="0"/>
              <w:spacing w:line="300" w:lineRule="auto"/>
              <w:jc w:val="left"/>
              <w:rPr>
                <w:rFonts w:ascii="Arial" w:hAnsi="Arial" w:eastAsia="等线" w:cs="Arial"/>
                <w:sz w:val="20"/>
                <w:szCs w:val="20"/>
              </w:rPr>
            </w:pPr>
            <w:r>
              <w:rPr>
                <w:rFonts w:hint="eastAsia" w:ascii="Arial" w:hAnsi="Arial" w:cs="Arial"/>
                <w:kern w:val="0"/>
                <w:sz w:val="20"/>
                <w:szCs w:val="20"/>
              </w:rPr>
              <w:t>Under</w:t>
            </w:r>
            <w:r>
              <w:rPr>
                <w:rFonts w:ascii="Arial" w:hAnsi="Arial" w:cs="Arial"/>
                <w:kern w:val="0"/>
                <w:sz w:val="20"/>
                <w:szCs w:val="20"/>
              </w:rPr>
              <w:t xml:space="preserve">temperature </w:t>
            </w:r>
            <w:r>
              <w:rPr>
                <w:rFonts w:hint="eastAsia" w:ascii="Arial" w:hAnsi="Arial" w:cs="Arial"/>
                <w:kern w:val="0"/>
                <w:sz w:val="20"/>
                <w:szCs w:val="20"/>
              </w:rPr>
              <w:t>C</w:t>
            </w:r>
            <w:r>
              <w:rPr>
                <w:rFonts w:ascii="Arial" w:hAnsi="Arial" w:cs="Arial"/>
                <w:kern w:val="0"/>
                <w:sz w:val="20"/>
                <w:szCs w:val="20"/>
              </w:rPr>
              <w:t>harge</w:t>
            </w:r>
            <w:r>
              <w:rPr>
                <w:rFonts w:ascii="Arial" w:hAnsi="Arial" w:eastAsia="等线" w:cs="Arial"/>
                <w:sz w:val="20"/>
                <w:szCs w:val="20"/>
              </w:rPr>
              <w:t xml:space="preserve"> (</w:t>
            </w:r>
            <w:r>
              <w:rPr>
                <w:rFonts w:hint="eastAsia" w:ascii="Arial" w:hAnsi="Arial" w:eastAsia="等线" w:cs="Arial"/>
                <w:sz w:val="20"/>
                <w:szCs w:val="20"/>
              </w:rPr>
              <w:t>no heating function)</w:t>
            </w:r>
          </w:p>
        </w:tc>
        <w:tc>
          <w:tcPr>
            <w:tcW w:w="3827" w:type="dxa"/>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温度保护值</w:t>
            </w:r>
            <w:r>
              <w:rPr>
                <w:rFonts w:hint="eastAsia" w:ascii="Arial" w:hAnsi="Arial" w:eastAsia="等线" w:cs="Arial"/>
                <w:sz w:val="20"/>
                <w:szCs w:val="20"/>
              </w:rPr>
              <w:t>(Temperature protection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-15</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-10</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-5</w:t>
            </w:r>
          </w:p>
        </w:tc>
        <w:tc>
          <w:tcPr>
            <w:tcW w:w="1178" w:type="dxa"/>
            <w:tcBorders>
              <w:left w:val="single" w:color="auto" w:sz="4" w:space="0"/>
            </w:tcBorders>
            <w:vAlign w:val="center"/>
          </w:tcPr>
          <w:p>
            <w:pPr>
              <w:snapToGrid w:val="0"/>
              <w:spacing w:line="300" w:lineRule="auto"/>
              <w:jc w:val="center"/>
              <w:rPr>
                <w:rFonts w:ascii="黑体" w:hAnsi="黑体" w:eastAsia="黑体" w:cs="Arial"/>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left"/>
              <w:rPr>
                <w:rFonts w:ascii="Arial" w:hAnsi="宋体"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温度保护释放值</w:t>
            </w:r>
            <w:r>
              <w:rPr>
                <w:rFonts w:hint="eastAsia" w:ascii="Arial" w:hAnsi="Arial" w:eastAsia="等线" w:cs="Arial"/>
                <w:sz w:val="20"/>
                <w:szCs w:val="20"/>
              </w:rPr>
              <w:t>(Temperature protection release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-10</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-5</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0</w:t>
            </w:r>
          </w:p>
        </w:tc>
        <w:tc>
          <w:tcPr>
            <w:tcW w:w="1178" w:type="dxa"/>
            <w:tcBorders>
              <w:left w:val="single" w:color="auto" w:sz="4" w:space="0"/>
            </w:tcBorders>
            <w:vAlign w:val="center"/>
          </w:tcPr>
          <w:p>
            <w:pPr>
              <w:snapToGrid w:val="0"/>
              <w:spacing w:line="300" w:lineRule="auto"/>
              <w:jc w:val="center"/>
              <w:rPr>
                <w:rFonts w:ascii="黑体" w:hAnsi="黑体" w:eastAsia="黑体" w:cs="Arial"/>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restart"/>
            <w:shd w:val="clear" w:color="auto" w:fill="A5A5A5" w:themeFill="background1" w:themeFillShade="A6"/>
            <w:vAlign w:val="center"/>
          </w:tcPr>
          <w:p>
            <w:pPr>
              <w:snapToGrid w:val="0"/>
              <w:spacing w:line="300" w:lineRule="auto"/>
              <w:jc w:val="left"/>
              <w:rPr>
                <w:rFonts w:ascii="Arial" w:hAnsi="Arial" w:cs="Arial"/>
                <w:kern w:val="0"/>
                <w:sz w:val="20"/>
                <w:szCs w:val="20"/>
              </w:rPr>
            </w:pPr>
            <w:r>
              <w:rPr>
                <w:rFonts w:hint="eastAsia" w:ascii="等线" w:hAnsi="等线" w:eastAsia="等线" w:cs="Arial"/>
                <w:sz w:val="20"/>
                <w:szCs w:val="20"/>
              </w:rPr>
              <w:t>放电高温保护</w:t>
            </w:r>
            <w:r>
              <w:rPr>
                <w:rFonts w:ascii="Arial" w:hAnsi="Arial" w:cs="Arial"/>
                <w:kern w:val="0"/>
                <w:sz w:val="20"/>
                <w:szCs w:val="20"/>
              </w:rPr>
              <w:t xml:space="preserve">Overtemperature </w:t>
            </w:r>
            <w:r>
              <w:rPr>
                <w:rFonts w:hint="eastAsia" w:ascii="Arial" w:hAnsi="Arial" w:cs="Arial"/>
                <w:kern w:val="0"/>
                <w:sz w:val="20"/>
                <w:szCs w:val="20"/>
              </w:rPr>
              <w:t>Disc</w:t>
            </w:r>
            <w:r>
              <w:rPr>
                <w:rFonts w:ascii="Arial" w:hAnsi="Arial" w:cs="Arial"/>
                <w:kern w:val="0"/>
                <w:sz w:val="20"/>
                <w:szCs w:val="20"/>
              </w:rPr>
              <w:t>harge</w:t>
            </w:r>
          </w:p>
          <w:p>
            <w:pPr>
              <w:snapToGrid w:val="0"/>
              <w:spacing w:line="300" w:lineRule="auto"/>
              <w:jc w:val="left"/>
              <w:rPr>
                <w:rFonts w:ascii="等线" w:hAnsi="等线" w:eastAsia="等线" w:cs="Arial"/>
                <w:sz w:val="20"/>
                <w:szCs w:val="20"/>
              </w:rPr>
            </w:pPr>
          </w:p>
        </w:tc>
        <w:tc>
          <w:tcPr>
            <w:tcW w:w="3827" w:type="dxa"/>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温度保护值</w:t>
            </w:r>
            <w:r>
              <w:rPr>
                <w:rFonts w:hint="eastAsia" w:ascii="Arial" w:hAnsi="Arial" w:eastAsia="等线" w:cs="Arial"/>
                <w:sz w:val="20"/>
                <w:szCs w:val="20"/>
              </w:rPr>
              <w:t>(Temperature protection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72</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75</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78</w:t>
            </w:r>
          </w:p>
        </w:tc>
        <w:tc>
          <w:tcPr>
            <w:tcW w:w="1178" w:type="dxa"/>
            <w:tcBorders>
              <w:left w:val="single" w:color="auto" w:sz="4" w:space="0"/>
            </w:tcBorders>
            <w:vAlign w:val="center"/>
          </w:tcPr>
          <w:p>
            <w:pPr>
              <w:snapToGrid w:val="0"/>
              <w:spacing w:line="300" w:lineRule="auto"/>
              <w:jc w:val="center"/>
              <w:rPr>
                <w:rFonts w:ascii="黑体" w:hAnsi="黑体" w:eastAsia="黑体" w:cs="Arial"/>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left"/>
              <w:rPr>
                <w:rFonts w:ascii="等线" w:hAnsi="等线" w:eastAsia="等线"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温度保护释放</w:t>
            </w:r>
            <w:r>
              <w:rPr>
                <w:rFonts w:hint="eastAsia" w:ascii="Arial" w:hAnsi="Arial" w:eastAsia="等线" w:cs="Arial"/>
                <w:sz w:val="20"/>
                <w:szCs w:val="20"/>
              </w:rPr>
              <w:t>(Temperature protection release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62</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65</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68</w:t>
            </w:r>
          </w:p>
        </w:tc>
        <w:tc>
          <w:tcPr>
            <w:tcW w:w="1178" w:type="dxa"/>
            <w:tcBorders>
              <w:left w:val="single" w:color="auto" w:sz="4" w:space="0"/>
            </w:tcBorders>
            <w:vAlign w:val="center"/>
          </w:tcPr>
          <w:p>
            <w:pPr>
              <w:snapToGrid w:val="0"/>
              <w:spacing w:line="300" w:lineRule="auto"/>
              <w:jc w:val="center"/>
              <w:rPr>
                <w:rFonts w:ascii="黑体" w:hAnsi="黑体" w:eastAsia="黑体" w:cs="宋体"/>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restart"/>
            <w:shd w:val="clear" w:color="auto" w:fill="A5A5A5" w:themeFill="background1" w:themeFillShade="A6"/>
            <w:vAlign w:val="center"/>
          </w:tcPr>
          <w:p>
            <w:pPr>
              <w:snapToGrid w:val="0"/>
              <w:spacing w:line="300" w:lineRule="auto"/>
              <w:jc w:val="left"/>
              <w:rPr>
                <w:rFonts w:ascii="Arial" w:hAnsi="Arial" w:cs="Arial"/>
                <w:kern w:val="0"/>
                <w:sz w:val="20"/>
                <w:szCs w:val="20"/>
              </w:rPr>
            </w:pPr>
            <w:r>
              <w:rPr>
                <w:rFonts w:hint="eastAsia" w:ascii="等线" w:hAnsi="等线" w:eastAsia="等线" w:cs="Arial"/>
                <w:sz w:val="20"/>
                <w:szCs w:val="20"/>
              </w:rPr>
              <w:t>放电低温保护</w:t>
            </w:r>
            <w:r>
              <w:rPr>
                <w:rFonts w:hint="eastAsia" w:ascii="Arial" w:hAnsi="Arial" w:cs="Arial"/>
                <w:kern w:val="0"/>
                <w:sz w:val="20"/>
                <w:szCs w:val="20"/>
              </w:rPr>
              <w:t>Under</w:t>
            </w:r>
            <w:r>
              <w:rPr>
                <w:rFonts w:ascii="Arial" w:hAnsi="Arial" w:cs="Arial"/>
                <w:kern w:val="0"/>
                <w:sz w:val="20"/>
                <w:szCs w:val="20"/>
              </w:rPr>
              <w:t xml:space="preserve">temperature </w:t>
            </w:r>
            <w:r>
              <w:rPr>
                <w:rFonts w:hint="eastAsia" w:ascii="Arial" w:hAnsi="Arial" w:cs="Arial"/>
                <w:kern w:val="0"/>
                <w:sz w:val="20"/>
                <w:szCs w:val="20"/>
              </w:rPr>
              <w:t>Disc</w:t>
            </w:r>
            <w:r>
              <w:rPr>
                <w:rFonts w:ascii="Arial" w:hAnsi="Arial" w:cs="Arial"/>
                <w:kern w:val="0"/>
                <w:sz w:val="20"/>
                <w:szCs w:val="20"/>
              </w:rPr>
              <w:t>harge</w:t>
            </w:r>
          </w:p>
          <w:p>
            <w:pPr>
              <w:snapToGrid w:val="0"/>
              <w:spacing w:line="300" w:lineRule="auto"/>
              <w:jc w:val="left"/>
              <w:rPr>
                <w:rFonts w:ascii="等线" w:hAnsi="等线" w:eastAsia="等线" w:cs="Arial"/>
                <w:sz w:val="20"/>
                <w:szCs w:val="20"/>
              </w:rPr>
            </w:pPr>
          </w:p>
        </w:tc>
        <w:tc>
          <w:tcPr>
            <w:tcW w:w="3827" w:type="dxa"/>
            <w:vAlign w:val="center"/>
          </w:tcPr>
          <w:p>
            <w:pPr>
              <w:snapToGrid w:val="0"/>
              <w:spacing w:line="300" w:lineRule="auto"/>
              <w:rPr>
                <w:rFonts w:ascii="等线" w:hAnsi="等线" w:eastAsia="等线" w:cs="Arial"/>
                <w:sz w:val="20"/>
                <w:szCs w:val="20"/>
              </w:rPr>
            </w:pPr>
            <w:r>
              <w:rPr>
                <w:rFonts w:hint="eastAsia" w:ascii="等线" w:hAnsi="等线" w:eastAsia="等线" w:cs="Arial"/>
                <w:sz w:val="20"/>
                <w:szCs w:val="20"/>
              </w:rPr>
              <w:t>温度保护值</w:t>
            </w:r>
            <w:r>
              <w:rPr>
                <w:rFonts w:hint="eastAsia" w:ascii="Arial" w:hAnsi="Arial" w:eastAsia="等线" w:cs="Arial"/>
                <w:sz w:val="20"/>
                <w:szCs w:val="20"/>
              </w:rPr>
              <w:t>(Temperature protection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-25</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-20</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-15</w:t>
            </w:r>
          </w:p>
        </w:tc>
        <w:tc>
          <w:tcPr>
            <w:tcW w:w="1178" w:type="dxa"/>
            <w:tcBorders>
              <w:left w:val="single" w:color="auto" w:sz="4" w:space="0"/>
            </w:tcBorders>
            <w:vAlign w:val="center"/>
          </w:tcPr>
          <w:p>
            <w:pPr>
              <w:snapToGrid w:val="0"/>
              <w:spacing w:line="300" w:lineRule="auto"/>
              <w:jc w:val="center"/>
              <w:rPr>
                <w:rFonts w:ascii="黑体" w:hAnsi="黑体" w:eastAsia="黑体" w:cs="Arial"/>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left"/>
              <w:rPr>
                <w:rFonts w:ascii="等线" w:hAnsi="等线" w:eastAsia="等线"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温度保护释放</w:t>
            </w:r>
            <w:r>
              <w:rPr>
                <w:rFonts w:hint="eastAsia" w:ascii="Arial" w:hAnsi="Arial" w:eastAsia="等线" w:cs="Arial"/>
                <w:sz w:val="20"/>
                <w:szCs w:val="20"/>
              </w:rPr>
              <w:t>(Temperature protection release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-15</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-10</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-5</w:t>
            </w:r>
          </w:p>
        </w:tc>
        <w:tc>
          <w:tcPr>
            <w:tcW w:w="1178" w:type="dxa"/>
            <w:tcBorders>
              <w:left w:val="single" w:color="auto" w:sz="4" w:space="0"/>
            </w:tcBorders>
            <w:vAlign w:val="center"/>
          </w:tcPr>
          <w:p>
            <w:pPr>
              <w:snapToGrid w:val="0"/>
              <w:spacing w:line="300" w:lineRule="auto"/>
              <w:jc w:val="center"/>
              <w:rPr>
                <w:rFonts w:ascii="黑体" w:hAnsi="黑体" w:eastAsia="黑体" w:cs="宋体"/>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restart"/>
            <w:shd w:val="clear" w:color="auto" w:fill="A5A5A5" w:themeFill="background1" w:themeFillShade="A6"/>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FET高温保护</w:t>
            </w:r>
            <w:r>
              <w:rPr>
                <w:rFonts w:ascii="等线" w:hAnsi="等线" w:eastAsia="等线" w:cs="Arial"/>
                <w:sz w:val="20"/>
                <w:szCs w:val="20"/>
              </w:rPr>
              <w:t>(</w:t>
            </w:r>
            <w:r>
              <w:rPr>
                <w:rFonts w:hint="eastAsia" w:ascii="等线" w:hAnsi="等线" w:eastAsia="等线" w:cs="Arial"/>
                <w:sz w:val="20"/>
                <w:szCs w:val="20"/>
              </w:rPr>
              <w:t>内置)</w:t>
            </w:r>
          </w:p>
          <w:p>
            <w:pPr>
              <w:snapToGrid w:val="0"/>
              <w:spacing w:line="300" w:lineRule="auto"/>
              <w:jc w:val="left"/>
              <w:rPr>
                <w:rFonts w:ascii="Arial" w:hAnsi="Arial" w:eastAsia="等线" w:cs="Arial"/>
                <w:sz w:val="20"/>
                <w:szCs w:val="20"/>
              </w:rPr>
            </w:pPr>
            <w:r>
              <w:rPr>
                <w:rFonts w:hint="eastAsia" w:ascii="Arial" w:hAnsi="Arial" w:eastAsia="等线" w:cs="Arial"/>
                <w:sz w:val="20"/>
                <w:szCs w:val="20"/>
              </w:rPr>
              <w:t>high temperature protection of FET</w:t>
            </w:r>
            <w:r>
              <w:rPr>
                <w:rFonts w:ascii="Arial" w:hAnsi="Arial" w:eastAsia="等线" w:cs="Arial"/>
                <w:sz w:val="20"/>
                <w:szCs w:val="20"/>
              </w:rPr>
              <w:t>(</w:t>
            </w:r>
            <w:r>
              <w:rPr>
                <w:rFonts w:hint="eastAsia" w:ascii="Arial" w:hAnsi="Arial" w:eastAsia="等线" w:cs="Arial"/>
                <w:sz w:val="20"/>
                <w:szCs w:val="20"/>
              </w:rPr>
              <w:t>Built-in)</w:t>
            </w: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温度保护值</w:t>
            </w:r>
            <w:r>
              <w:rPr>
                <w:rFonts w:hint="eastAsia" w:ascii="Arial" w:hAnsi="Arial" w:eastAsia="等线" w:cs="Arial"/>
                <w:sz w:val="20"/>
                <w:szCs w:val="20"/>
              </w:rPr>
              <w:t>(Temperature protection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85</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90</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95</w:t>
            </w:r>
          </w:p>
        </w:tc>
        <w:tc>
          <w:tcPr>
            <w:tcW w:w="1178" w:type="dxa"/>
            <w:tcBorders>
              <w:left w:val="single" w:color="auto" w:sz="4" w:space="0"/>
            </w:tcBorders>
            <w:vAlign w:val="center"/>
          </w:tcPr>
          <w:p>
            <w:pPr>
              <w:snapToGrid w:val="0"/>
              <w:spacing w:line="300" w:lineRule="auto"/>
              <w:jc w:val="center"/>
              <w:rPr>
                <w:rFonts w:ascii="黑体" w:hAnsi="黑体" w:eastAsia="黑体" w:cs="Arial"/>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left"/>
              <w:rPr>
                <w:rFonts w:ascii="Arial" w:hAnsi="宋体" w:cs="Arial"/>
                <w:sz w:val="20"/>
                <w:szCs w:val="20"/>
              </w:rPr>
            </w:pPr>
          </w:p>
        </w:tc>
        <w:tc>
          <w:tcPr>
            <w:tcW w:w="3827" w:type="dxa"/>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温度保护释放值</w:t>
            </w:r>
            <w:r>
              <w:rPr>
                <w:rFonts w:hint="eastAsia" w:ascii="Arial" w:hAnsi="Arial" w:eastAsia="等线" w:cs="Arial"/>
                <w:sz w:val="20"/>
                <w:szCs w:val="20"/>
              </w:rPr>
              <w:t>(Temperature protection release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65</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70</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75</w:t>
            </w:r>
          </w:p>
        </w:tc>
        <w:tc>
          <w:tcPr>
            <w:tcW w:w="1178" w:type="dxa"/>
            <w:tcBorders>
              <w:left w:val="single" w:color="auto" w:sz="4" w:space="0"/>
            </w:tcBorders>
            <w:vAlign w:val="center"/>
          </w:tcPr>
          <w:p>
            <w:pPr>
              <w:snapToGrid w:val="0"/>
              <w:spacing w:line="300" w:lineRule="auto"/>
              <w:jc w:val="center"/>
              <w:rPr>
                <w:rFonts w:ascii="黑体" w:hAnsi="黑体" w:eastAsia="黑体" w:cs="Arial"/>
                <w:sz w:val="20"/>
                <w:szCs w:val="20"/>
              </w:rPr>
            </w:pPr>
            <w:r>
              <w:rPr>
                <w:rFonts w:hint="eastAsia" w:ascii="黑体" w:hAnsi="黑体" w:eastAsia="黑体" w:cs="宋体"/>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restart"/>
            <w:shd w:val="clear" w:color="auto" w:fill="A5A5A5" w:themeFill="background1" w:themeFillShade="A6"/>
            <w:vAlign w:val="center"/>
          </w:tcPr>
          <w:p>
            <w:pPr>
              <w:snapToGrid w:val="0"/>
              <w:spacing w:line="300" w:lineRule="auto"/>
              <w:jc w:val="left"/>
              <w:rPr>
                <w:rFonts w:ascii="等线" w:hAnsi="等线" w:eastAsia="等线" w:cs="Arial"/>
                <w:sz w:val="20"/>
                <w:szCs w:val="20"/>
              </w:rPr>
            </w:pPr>
            <w:r>
              <w:rPr>
                <w:rFonts w:hint="eastAsia" w:ascii="等线" w:hAnsi="等线" w:eastAsia="等线" w:cs="Arial"/>
                <w:sz w:val="20"/>
                <w:szCs w:val="20"/>
              </w:rPr>
              <w:t>均衡功能</w:t>
            </w:r>
          </w:p>
          <w:p>
            <w:pPr>
              <w:snapToGrid w:val="0"/>
              <w:spacing w:line="300" w:lineRule="auto"/>
              <w:jc w:val="left"/>
              <w:rPr>
                <w:rFonts w:ascii="Arial" w:hAnsi="宋体" w:cs="Arial"/>
                <w:sz w:val="20"/>
                <w:szCs w:val="20"/>
              </w:rPr>
            </w:pPr>
            <w:r>
              <w:rPr>
                <w:rFonts w:hint="eastAsia" w:ascii="等线" w:hAnsi="等线" w:eastAsia="等线" w:cs="Arial"/>
                <w:sz w:val="20"/>
                <w:szCs w:val="20"/>
              </w:rPr>
              <w:t>(Balance Function)</w:t>
            </w:r>
          </w:p>
        </w:tc>
        <w:tc>
          <w:tcPr>
            <w:tcW w:w="3827" w:type="dxa"/>
            <w:vAlign w:val="center"/>
          </w:tcPr>
          <w:p>
            <w:pPr>
              <w:snapToGrid w:val="0"/>
              <w:spacing w:line="300" w:lineRule="auto"/>
              <w:ind w:firstLine="400" w:firstLineChars="200"/>
              <w:jc w:val="center"/>
              <w:rPr>
                <w:rFonts w:ascii="等线" w:hAnsi="等线" w:eastAsia="等线" w:cs="Arial"/>
                <w:sz w:val="20"/>
                <w:szCs w:val="20"/>
              </w:rPr>
            </w:pPr>
            <w:r>
              <w:rPr>
                <w:rFonts w:hint="eastAsia" w:ascii="等线" w:hAnsi="等线" w:eastAsia="等线" w:cs="Arial"/>
                <w:sz w:val="20"/>
                <w:szCs w:val="20"/>
              </w:rPr>
              <w:t>均衡开启电压</w:t>
            </w:r>
          </w:p>
          <w:p>
            <w:pPr>
              <w:snapToGrid w:val="0"/>
              <w:spacing w:line="300" w:lineRule="auto"/>
              <w:ind w:firstLine="400" w:firstLineChars="200"/>
              <w:jc w:val="center"/>
              <w:rPr>
                <w:rFonts w:ascii="等线" w:hAnsi="等线" w:eastAsia="等线" w:cs="Arial"/>
                <w:sz w:val="20"/>
                <w:szCs w:val="20"/>
              </w:rPr>
            </w:pPr>
            <w:r>
              <w:rPr>
                <w:rFonts w:hint="eastAsia" w:ascii="Arial" w:hAnsi="Arial" w:eastAsia="等线" w:cs="Arial"/>
                <w:sz w:val="20"/>
                <w:szCs w:val="20"/>
              </w:rPr>
              <w:t>(Equalization turn-on voltage)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3.370</w:t>
            </w: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3.400</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3.430</w:t>
            </w:r>
          </w:p>
        </w:tc>
        <w:tc>
          <w:tcPr>
            <w:tcW w:w="1178" w:type="dxa"/>
            <w:tcBorders>
              <w:left w:val="single" w:color="auto" w:sz="4" w:space="0"/>
            </w:tcBorders>
            <w:vAlign w:val="center"/>
          </w:tcPr>
          <w:p>
            <w:pPr>
              <w:snapToGrid w:val="0"/>
              <w:spacing w:line="300" w:lineRule="auto"/>
              <w:jc w:val="center"/>
              <w:rPr>
                <w:rFonts w:ascii="Arial" w:hAnsi="Arial" w:cs="Arial"/>
                <w:sz w:val="20"/>
                <w:szCs w:val="20"/>
              </w:rPr>
            </w:pPr>
            <w:r>
              <w:rPr>
                <w:rFonts w:hint="eastAsia" w:ascii="Arial" w:hAnsi="Arial" w:cs="Arial"/>
                <w:sz w:val="20"/>
                <w:szCs w:val="20"/>
              </w:rPr>
              <w:t>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rPr>
            </w:pPr>
          </w:p>
        </w:tc>
        <w:tc>
          <w:tcPr>
            <w:tcW w:w="3827" w:type="dxa"/>
            <w:vAlign w:val="center"/>
          </w:tcPr>
          <w:p>
            <w:pPr>
              <w:snapToGrid w:val="0"/>
              <w:spacing w:line="300" w:lineRule="auto"/>
              <w:ind w:firstLine="400" w:firstLineChars="200"/>
              <w:jc w:val="center"/>
              <w:rPr>
                <w:rFonts w:cs="Arial" w:asciiTheme="majorEastAsia" w:hAnsiTheme="majorEastAsia" w:eastAsiaTheme="majorEastAsia"/>
                <w:sz w:val="20"/>
                <w:szCs w:val="20"/>
              </w:rPr>
            </w:pPr>
            <w:r>
              <w:rPr>
                <w:rFonts w:hint="eastAsia" w:cs="Arial" w:asciiTheme="majorEastAsia" w:hAnsiTheme="majorEastAsia" w:eastAsiaTheme="majorEastAsia"/>
                <w:sz w:val="20"/>
                <w:szCs w:val="20"/>
              </w:rPr>
              <w:t>开启压差</w:t>
            </w:r>
          </w:p>
          <w:p>
            <w:pPr>
              <w:snapToGrid w:val="0"/>
              <w:spacing w:line="300" w:lineRule="auto"/>
              <w:ind w:firstLine="400" w:firstLineChars="200"/>
              <w:jc w:val="center"/>
              <w:rPr>
                <w:rFonts w:ascii="等线" w:hAnsi="等线" w:eastAsia="等线" w:cs="Arial"/>
                <w:sz w:val="20"/>
                <w:szCs w:val="20"/>
              </w:rPr>
            </w:pPr>
            <w:r>
              <w:rPr>
                <w:rFonts w:hint="eastAsia" w:ascii="Arial" w:hAnsi="Arial" w:eastAsia="等线" w:cs="Arial"/>
                <w:sz w:val="20"/>
                <w:szCs w:val="20"/>
              </w:rPr>
              <w:t>(Difference opening voltage value)</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15</w:t>
            </w: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p>
        </w:tc>
        <w:tc>
          <w:tcPr>
            <w:tcW w:w="1178" w:type="dxa"/>
            <w:tcBorders>
              <w:left w:val="single" w:color="auto" w:sz="4" w:space="0"/>
            </w:tcBorders>
            <w:vAlign w:val="center"/>
          </w:tcPr>
          <w:p>
            <w:pPr>
              <w:snapToGrid w:val="0"/>
              <w:spacing w:line="300" w:lineRule="auto"/>
              <w:jc w:val="center"/>
              <w:rPr>
                <w:rFonts w:ascii="Arial" w:hAnsi="Arial" w:cs="Arial"/>
                <w:sz w:val="20"/>
                <w:szCs w:val="20"/>
              </w:rPr>
            </w:pPr>
            <w:r>
              <w:rPr>
                <w:rFonts w:hint="eastAsia" w:ascii="Arial" w:hAnsi="Arial" w:cs="Arial"/>
                <w:sz w:val="20"/>
                <w:szCs w:val="20"/>
              </w:rPr>
              <w:t>mV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rPr>
            </w:pPr>
          </w:p>
        </w:tc>
        <w:tc>
          <w:tcPr>
            <w:tcW w:w="3827" w:type="dxa"/>
            <w:vAlign w:val="center"/>
          </w:tcPr>
          <w:p>
            <w:pPr>
              <w:snapToGrid w:val="0"/>
              <w:spacing w:line="300" w:lineRule="auto"/>
              <w:ind w:firstLine="400" w:firstLineChars="200"/>
              <w:jc w:val="center"/>
              <w:rPr>
                <w:rFonts w:ascii="等线" w:hAnsi="等线" w:eastAsia="等线" w:cs="Arial"/>
                <w:sz w:val="20"/>
                <w:szCs w:val="20"/>
              </w:rPr>
            </w:pPr>
            <w:r>
              <w:rPr>
                <w:rFonts w:hint="eastAsia" w:ascii="等线" w:hAnsi="等线" w:eastAsia="等线" w:cs="Arial"/>
                <w:sz w:val="20"/>
                <w:szCs w:val="20"/>
              </w:rPr>
              <w:t>均衡电流</w:t>
            </w:r>
          </w:p>
          <w:p>
            <w:pPr>
              <w:snapToGrid w:val="0"/>
              <w:spacing w:line="300" w:lineRule="auto"/>
              <w:ind w:firstLine="400" w:firstLineChars="200"/>
              <w:jc w:val="center"/>
              <w:rPr>
                <w:rFonts w:ascii="等线" w:hAnsi="等线" w:eastAsia="等线" w:cs="Arial"/>
                <w:sz w:val="20"/>
                <w:szCs w:val="20"/>
              </w:rPr>
            </w:pPr>
            <w:r>
              <w:rPr>
                <w:rFonts w:hint="eastAsia" w:ascii="Arial" w:hAnsi="Arial" w:eastAsia="等线" w:cs="Arial"/>
                <w:sz w:val="20"/>
                <w:szCs w:val="20"/>
              </w:rPr>
              <w:t>(Balance current)</w:t>
            </w:r>
          </w:p>
        </w:tc>
        <w:tc>
          <w:tcPr>
            <w:tcW w:w="992" w:type="dxa"/>
            <w:tcBorders>
              <w:right w:val="single" w:color="auto" w:sz="4" w:space="0"/>
            </w:tcBorders>
            <w:vAlign w:val="center"/>
          </w:tcPr>
          <w:p>
            <w:pPr>
              <w:snapToGrid w:val="0"/>
              <w:spacing w:line="300" w:lineRule="auto"/>
              <w:jc w:val="center"/>
              <w:rPr>
                <w:rFonts w:ascii="等线" w:hAnsi="等线" w:eastAsia="等线" w:cs="Arial"/>
                <w:sz w:val="20"/>
                <w:szCs w:val="20"/>
              </w:rPr>
            </w:pPr>
          </w:p>
        </w:tc>
        <w:tc>
          <w:tcPr>
            <w:tcW w:w="992"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p>
        </w:tc>
        <w:tc>
          <w:tcPr>
            <w:tcW w:w="993" w:type="dxa"/>
            <w:tcBorders>
              <w:left w:val="single" w:color="auto" w:sz="4" w:space="0"/>
              <w:right w:val="single" w:color="auto" w:sz="4" w:space="0"/>
            </w:tcBorders>
            <w:vAlign w:val="center"/>
          </w:tcPr>
          <w:p>
            <w:pPr>
              <w:snapToGrid w:val="0"/>
              <w:spacing w:line="300" w:lineRule="auto"/>
              <w:jc w:val="center"/>
              <w:rPr>
                <w:rFonts w:ascii="等线" w:hAnsi="等线" w:eastAsia="等线" w:cs="Arial"/>
                <w:sz w:val="20"/>
                <w:szCs w:val="20"/>
              </w:rPr>
            </w:pPr>
            <w:r>
              <w:rPr>
                <w:rFonts w:hint="eastAsia" w:ascii="等线" w:hAnsi="等线" w:eastAsia="等线" w:cs="Arial"/>
                <w:sz w:val="20"/>
                <w:szCs w:val="20"/>
              </w:rPr>
              <w:t>60</w:t>
            </w:r>
          </w:p>
        </w:tc>
        <w:tc>
          <w:tcPr>
            <w:tcW w:w="1178" w:type="dxa"/>
            <w:tcBorders>
              <w:left w:val="single" w:color="auto" w:sz="4" w:space="0"/>
            </w:tcBorders>
            <w:vAlign w:val="center"/>
          </w:tcPr>
          <w:p>
            <w:pPr>
              <w:snapToGrid w:val="0"/>
              <w:spacing w:line="300" w:lineRule="auto"/>
              <w:jc w:val="center"/>
              <w:rPr>
                <w:rFonts w:ascii="Arial" w:hAnsi="Arial" w:cs="Arial"/>
                <w:sz w:val="20"/>
                <w:szCs w:val="20"/>
              </w:rPr>
            </w:pPr>
            <w:r>
              <w:rPr>
                <w:rFonts w:ascii="Arial" w:hAnsi="Arial" w:cs="Arial"/>
                <w:sz w:val="20"/>
                <w:szCs w:val="20"/>
              </w:rPr>
              <w:t>mA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rPr>
            </w:pPr>
          </w:p>
        </w:tc>
        <w:tc>
          <w:tcPr>
            <w:tcW w:w="3827" w:type="dxa"/>
            <w:vAlign w:val="center"/>
          </w:tcPr>
          <w:p>
            <w:pPr>
              <w:snapToGrid w:val="0"/>
              <w:spacing w:line="300" w:lineRule="auto"/>
              <w:ind w:firstLine="400" w:firstLineChars="200"/>
              <w:jc w:val="center"/>
              <w:rPr>
                <w:rFonts w:ascii="等线" w:hAnsi="等线" w:eastAsia="等线" w:cs="Arial"/>
                <w:sz w:val="20"/>
                <w:szCs w:val="20"/>
              </w:rPr>
            </w:pPr>
            <w:r>
              <w:rPr>
                <w:rFonts w:hint="eastAsia" w:ascii="等线" w:hAnsi="等线" w:eastAsia="等线" w:cs="Arial"/>
                <w:sz w:val="20"/>
                <w:szCs w:val="20"/>
              </w:rPr>
              <w:t>均衡模式</w:t>
            </w:r>
          </w:p>
          <w:p>
            <w:pPr>
              <w:snapToGrid w:val="0"/>
              <w:spacing w:line="300" w:lineRule="auto"/>
              <w:ind w:firstLine="400" w:firstLineChars="200"/>
              <w:jc w:val="center"/>
              <w:rPr>
                <w:rFonts w:ascii="等线" w:hAnsi="等线" w:eastAsia="等线" w:cs="Arial"/>
                <w:sz w:val="20"/>
                <w:szCs w:val="20"/>
              </w:rPr>
            </w:pPr>
            <w:r>
              <w:rPr>
                <w:rFonts w:hint="eastAsia" w:ascii="Arial" w:hAnsi="Arial" w:eastAsia="等线" w:cs="Arial"/>
                <w:sz w:val="20"/>
                <w:szCs w:val="20"/>
              </w:rPr>
              <w:t>(Balance model)</w:t>
            </w:r>
          </w:p>
        </w:tc>
        <w:tc>
          <w:tcPr>
            <w:tcW w:w="4155" w:type="dxa"/>
            <w:gridSpan w:val="4"/>
            <w:vAlign w:val="center"/>
          </w:tcPr>
          <w:p>
            <w:pPr>
              <w:snapToGrid w:val="0"/>
              <w:spacing w:line="300" w:lineRule="auto"/>
              <w:ind w:firstLine="400" w:firstLineChars="200"/>
              <w:jc w:val="center"/>
              <w:rPr>
                <w:rFonts w:ascii="等线" w:hAnsi="等线" w:eastAsia="等线" w:cs="Arial"/>
                <w:sz w:val="20"/>
                <w:szCs w:val="20"/>
              </w:rPr>
            </w:pPr>
            <w:r>
              <w:rPr>
                <w:rFonts w:hint="eastAsia" w:ascii="等线" w:hAnsi="等线" w:eastAsia="等线" w:cs="Arial"/>
                <w:sz w:val="20"/>
                <w:szCs w:val="20"/>
              </w:rPr>
              <w:t>充电均衡</w:t>
            </w:r>
          </w:p>
          <w:p>
            <w:pPr>
              <w:snapToGrid w:val="0"/>
              <w:spacing w:line="300" w:lineRule="auto"/>
              <w:ind w:firstLine="400" w:firstLineChars="200"/>
              <w:jc w:val="center"/>
              <w:rPr>
                <w:rFonts w:ascii="等线" w:hAnsi="等线" w:eastAsia="等线" w:cs="Arial"/>
                <w:sz w:val="20"/>
                <w:szCs w:val="20"/>
              </w:rPr>
            </w:pPr>
            <w:r>
              <w:rPr>
                <w:rFonts w:hint="eastAsia" w:ascii="Arial" w:hAnsi="Arial" w:eastAsia="等线" w:cs="Arial"/>
                <w:sz w:val="20"/>
                <w:szCs w:val="20"/>
              </w:rPr>
              <w:t>(Charge equalization)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454" w:hRule="atLeast"/>
          <w:jc w:val="center"/>
        </w:trPr>
        <w:tc>
          <w:tcPr>
            <w:tcW w:w="2033" w:type="dxa"/>
            <w:vMerge w:val="continue"/>
            <w:shd w:val="clear" w:color="auto" w:fill="A5A5A5" w:themeFill="background1" w:themeFillShade="A6"/>
            <w:vAlign w:val="center"/>
          </w:tcPr>
          <w:p>
            <w:pPr>
              <w:snapToGrid w:val="0"/>
              <w:spacing w:line="300" w:lineRule="auto"/>
              <w:jc w:val="center"/>
              <w:rPr>
                <w:rFonts w:ascii="Arial" w:hAnsi="宋体" w:cs="Arial"/>
              </w:rPr>
            </w:pPr>
          </w:p>
        </w:tc>
        <w:tc>
          <w:tcPr>
            <w:tcW w:w="3827" w:type="dxa"/>
            <w:vAlign w:val="center"/>
          </w:tcPr>
          <w:p>
            <w:pPr>
              <w:snapToGrid w:val="0"/>
              <w:spacing w:line="300" w:lineRule="auto"/>
              <w:ind w:firstLine="400" w:firstLineChars="200"/>
              <w:jc w:val="center"/>
              <w:rPr>
                <w:rFonts w:ascii="等线" w:hAnsi="等线" w:eastAsia="等线" w:cs="Arial"/>
                <w:sz w:val="20"/>
                <w:szCs w:val="20"/>
              </w:rPr>
            </w:pPr>
            <w:r>
              <w:rPr>
                <w:rFonts w:ascii="等线" w:hAnsi="等线" w:eastAsia="等线" w:cs="Arial"/>
                <w:sz w:val="20"/>
                <w:szCs w:val="20"/>
              </w:rPr>
              <w:t>均衡类型</w:t>
            </w:r>
          </w:p>
          <w:p>
            <w:pPr>
              <w:snapToGrid w:val="0"/>
              <w:spacing w:line="300" w:lineRule="auto"/>
              <w:ind w:firstLine="400" w:firstLineChars="200"/>
              <w:jc w:val="center"/>
              <w:rPr>
                <w:rFonts w:ascii="Arial" w:hAnsi="Arial" w:eastAsia="等线" w:cs="Arial"/>
                <w:sz w:val="20"/>
                <w:szCs w:val="20"/>
              </w:rPr>
            </w:pPr>
            <w:r>
              <w:rPr>
                <w:rFonts w:hint="eastAsia" w:ascii="Arial" w:hAnsi="Arial" w:eastAsia="等线" w:cs="Arial"/>
                <w:sz w:val="20"/>
                <w:szCs w:val="20"/>
              </w:rPr>
              <w:t>（</w:t>
            </w:r>
            <w:r>
              <w:rPr>
                <w:rFonts w:ascii="Arial" w:hAnsi="Arial" w:eastAsia="等线" w:cs="Arial"/>
                <w:sz w:val="20"/>
                <w:szCs w:val="20"/>
              </w:rPr>
              <w:t>Balance type</w:t>
            </w:r>
            <w:r>
              <w:rPr>
                <w:rFonts w:hint="eastAsia" w:ascii="Arial" w:hAnsi="Arial" w:eastAsia="等线" w:cs="Arial"/>
                <w:sz w:val="20"/>
                <w:szCs w:val="20"/>
              </w:rPr>
              <w:t>）</w:t>
            </w:r>
          </w:p>
        </w:tc>
        <w:tc>
          <w:tcPr>
            <w:tcW w:w="4155" w:type="dxa"/>
            <w:gridSpan w:val="4"/>
            <w:vAlign w:val="center"/>
          </w:tcPr>
          <w:p>
            <w:pPr>
              <w:snapToGrid w:val="0"/>
              <w:spacing w:line="300" w:lineRule="auto"/>
              <w:ind w:firstLine="400" w:firstLineChars="200"/>
              <w:jc w:val="center"/>
              <w:rPr>
                <w:rFonts w:ascii="Arial" w:hAnsi="Arial" w:eastAsia="等线" w:cs="Arial"/>
                <w:sz w:val="20"/>
                <w:szCs w:val="20"/>
              </w:rPr>
            </w:pPr>
            <w:r>
              <w:rPr>
                <w:rFonts w:ascii="Arial" w:hAnsi="Arial" w:eastAsia="等线" w:cs="Arial"/>
                <w:sz w:val="20"/>
                <w:szCs w:val="20"/>
              </w:rPr>
              <w:t>分时均衡</w:t>
            </w:r>
            <w:r>
              <w:rPr>
                <w:rFonts w:hint="eastAsia" w:ascii="Arial" w:hAnsi="Arial" w:eastAsia="等线" w:cs="Arial"/>
                <w:sz w:val="20"/>
                <w:szCs w:val="20"/>
              </w:rPr>
              <w:t>/脉冲均衡</w:t>
            </w:r>
          </w:p>
          <w:p>
            <w:pPr>
              <w:snapToGrid w:val="0"/>
              <w:spacing w:line="300" w:lineRule="auto"/>
              <w:ind w:firstLine="400" w:firstLineChars="200"/>
              <w:jc w:val="center"/>
              <w:rPr>
                <w:rFonts w:ascii="Arial" w:hAnsi="Arial" w:eastAsia="等线" w:cs="Arial"/>
                <w:sz w:val="20"/>
                <w:szCs w:val="20"/>
              </w:rPr>
            </w:pPr>
            <w:r>
              <w:rPr>
                <w:rFonts w:hint="eastAsia" w:ascii="Arial" w:hAnsi="Arial" w:eastAsia="等线" w:cs="Arial"/>
                <w:sz w:val="20"/>
                <w:szCs w:val="20"/>
              </w:rPr>
              <w:t>(Time sharing equalization/pulse equalization)</w:t>
            </w:r>
          </w:p>
        </w:tc>
      </w:tr>
    </w:tbl>
    <w:p>
      <w:pPr>
        <w:snapToGrid w:val="0"/>
        <w:spacing w:line="300" w:lineRule="auto"/>
        <w:ind w:firstLine="360" w:firstLineChars="200"/>
        <w:rPr>
          <w:rFonts w:ascii="黑体" w:hAnsi="黑体" w:eastAsia="黑体" w:cs="Arial"/>
          <w:color w:val="FF0000"/>
          <w:sz w:val="18"/>
          <w:szCs w:val="18"/>
        </w:rPr>
      </w:pPr>
      <w:r>
        <w:rPr>
          <w:rFonts w:hint="eastAsia" w:ascii="黑体" w:hAnsi="黑体" w:eastAsia="黑体" w:cs="Arial"/>
          <w:color w:val="FF0000"/>
          <w:sz w:val="18"/>
          <w:szCs w:val="18"/>
        </w:rPr>
        <w:t>注：</w:t>
      </w:r>
      <w:r>
        <w:rPr>
          <w:rFonts w:ascii="黑体" w:hAnsi="黑体" w:eastAsia="黑体" w:cs="Arial"/>
          <w:color w:val="FF0000"/>
          <w:sz w:val="18"/>
          <w:szCs w:val="18"/>
        </w:rPr>
        <w:t>测试需在温度2</w:t>
      </w:r>
      <w:r>
        <w:rPr>
          <w:rFonts w:hint="eastAsia" w:ascii="黑体" w:hAnsi="黑体" w:eastAsia="黑体" w:cs="Arial"/>
          <w:color w:val="FF0000"/>
          <w:sz w:val="18"/>
          <w:szCs w:val="18"/>
        </w:rPr>
        <w:t>5</w:t>
      </w:r>
      <w:r>
        <w:rPr>
          <w:rFonts w:ascii="黑体" w:hAnsi="黑体" w:eastAsia="黑体" w:cs="Arial"/>
          <w:color w:val="FF0000"/>
          <w:sz w:val="18"/>
          <w:szCs w:val="18"/>
        </w:rPr>
        <w:t>±2℃, 相对湿度65±20% 的</w:t>
      </w:r>
      <w:r>
        <w:rPr>
          <w:rFonts w:hint="eastAsia" w:ascii="黑体" w:hAnsi="黑体" w:eastAsia="黑体" w:cs="Arial"/>
          <w:color w:val="FF0000"/>
          <w:sz w:val="18"/>
          <w:szCs w:val="18"/>
        </w:rPr>
        <w:t>环境。</w:t>
      </w:r>
    </w:p>
    <w:p>
      <w:pPr>
        <w:snapToGrid w:val="0"/>
        <w:spacing w:line="300" w:lineRule="auto"/>
        <w:ind w:firstLine="360" w:firstLineChars="200"/>
        <w:rPr>
          <w:rFonts w:ascii="Yu Gothic UI Semibold" w:hAnsi="Yu Gothic UI Semibold" w:cs="Arial" w:eastAsiaTheme="minorEastAsia"/>
          <w:color w:val="FF0000"/>
          <w:sz w:val="18"/>
          <w:szCs w:val="18"/>
        </w:rPr>
      </w:pPr>
      <w:r>
        <w:rPr>
          <w:rFonts w:hint="eastAsia" w:ascii="Yu Gothic UI Semibold" w:hAnsi="Yu Gothic UI Semibold" w:eastAsia="Yu Gothic UI Semibold" w:cs="Arial"/>
          <w:color w:val="FF0000"/>
          <w:sz w:val="18"/>
          <w:szCs w:val="18"/>
        </w:rPr>
        <w:t>Note:</w:t>
      </w:r>
      <w:r>
        <w:rPr>
          <w:rFonts w:hint="eastAsia" w:ascii="Yu Gothic UI Semibold" w:hAnsi="Yu Gothic UI Semibold" w:cs="Arial" w:eastAsiaTheme="minorEastAsia"/>
          <w:color w:val="FF0000"/>
          <w:sz w:val="18"/>
          <w:szCs w:val="18"/>
        </w:rPr>
        <w:t xml:space="preserve"> T</w:t>
      </w:r>
      <w:r>
        <w:rPr>
          <w:rFonts w:ascii="Yu Gothic UI Semibold" w:hAnsi="Yu Gothic UI Semibold" w:eastAsia="Yu Gothic UI Semibold" w:cs="Arial"/>
          <w:color w:val="FF0000"/>
          <w:sz w:val="18"/>
          <w:szCs w:val="18"/>
        </w:rPr>
        <w:t xml:space="preserve">est </w:t>
      </w:r>
      <w:r>
        <w:rPr>
          <w:rFonts w:hint="eastAsia" w:ascii="Yu Gothic UI Semibold" w:hAnsi="Yu Gothic UI Semibold" w:cs="Arial" w:eastAsiaTheme="minorEastAsia"/>
          <w:color w:val="FF0000"/>
          <w:sz w:val="18"/>
          <w:szCs w:val="18"/>
        </w:rPr>
        <w:t xml:space="preserve">should be </w:t>
      </w:r>
      <w:r>
        <w:rPr>
          <w:rFonts w:ascii="Yu Gothic UI Semibold" w:hAnsi="Yu Gothic UI Semibold" w:eastAsia="Yu Gothic UI Semibold" w:cs="Arial"/>
          <w:color w:val="FF0000"/>
          <w:sz w:val="18"/>
          <w:szCs w:val="18"/>
        </w:rPr>
        <w:t>at temperature2</w:t>
      </w:r>
      <w:r>
        <w:rPr>
          <w:rFonts w:hint="eastAsia" w:ascii="Yu Gothic UI Semibold" w:hAnsi="Yu Gothic UI Semibold" w:eastAsia="Yu Gothic UI Semibold" w:cs="Arial"/>
          <w:color w:val="FF0000"/>
          <w:sz w:val="18"/>
          <w:szCs w:val="18"/>
        </w:rPr>
        <w:t>5</w:t>
      </w:r>
      <w:r>
        <w:rPr>
          <w:rFonts w:ascii="Yu Gothic UI Semibold" w:hAnsi="Yu Gothic UI Semibold" w:eastAsia="Yu Gothic UI Semibold" w:cs="Arial"/>
          <w:color w:val="FF0000"/>
          <w:sz w:val="18"/>
          <w:szCs w:val="18"/>
        </w:rPr>
        <w:t xml:space="preserve">±2°C, </w:t>
      </w:r>
      <w:r>
        <w:rPr>
          <w:rFonts w:hint="eastAsia" w:ascii="Yu Gothic UI Semibold" w:hAnsi="Yu Gothic UI Semibold" w:cs="Arial" w:eastAsiaTheme="minorEastAsia"/>
          <w:color w:val="FF0000"/>
          <w:sz w:val="18"/>
          <w:szCs w:val="18"/>
        </w:rPr>
        <w:t>and r</w:t>
      </w:r>
      <w:r>
        <w:rPr>
          <w:rFonts w:ascii="Yu Gothic UI Semibold" w:hAnsi="Yu Gothic UI Semibold" w:eastAsia="Yu Gothic UI Semibold" w:cs="Arial"/>
          <w:color w:val="FF0000"/>
          <w:sz w:val="18"/>
          <w:szCs w:val="18"/>
        </w:rPr>
        <w:t>elative humidity</w:t>
      </w:r>
      <w:r>
        <w:rPr>
          <w:rFonts w:hint="eastAsia" w:ascii="Yu Gothic UI Semibold" w:hAnsi="Yu Gothic UI Semibold" w:cs="Arial" w:eastAsiaTheme="minorEastAsia"/>
          <w:color w:val="FF0000"/>
          <w:sz w:val="18"/>
          <w:szCs w:val="18"/>
        </w:rPr>
        <w:t xml:space="preserve"> </w:t>
      </w:r>
      <w:r>
        <w:rPr>
          <w:rFonts w:ascii="Yu Gothic UI Semibold" w:hAnsi="Yu Gothic UI Semibold" w:eastAsia="Yu Gothic UI Semibold" w:cs="Arial"/>
          <w:color w:val="FF0000"/>
          <w:sz w:val="18"/>
          <w:szCs w:val="18"/>
        </w:rPr>
        <w:t>65±20% of</w:t>
      </w:r>
      <w:r>
        <w:rPr>
          <w:rFonts w:hint="eastAsia" w:ascii="Yu Gothic UI Semibold" w:hAnsi="Yu Gothic UI Semibold" w:cs="Arial" w:eastAsiaTheme="minorEastAsia"/>
          <w:color w:val="FF0000"/>
          <w:sz w:val="18"/>
          <w:szCs w:val="18"/>
        </w:rPr>
        <w:t xml:space="preserve"> </w:t>
      </w:r>
      <w:r>
        <w:rPr>
          <w:rFonts w:hint="eastAsia" w:ascii="Yu Gothic UI Semibold" w:hAnsi="Yu Gothic UI Semibold" w:eastAsia="Yu Gothic UI Semibold" w:cs="Arial"/>
          <w:color w:val="FF0000"/>
          <w:sz w:val="18"/>
          <w:szCs w:val="18"/>
        </w:rPr>
        <w:t>surroundings</w:t>
      </w:r>
      <w:r>
        <w:rPr>
          <w:rFonts w:hint="eastAsia" w:ascii="Yu Gothic UI Semibold" w:hAnsi="Yu Gothic UI Semibold" w:cs="Arial" w:eastAsiaTheme="minorEastAsia"/>
          <w:color w:val="FF0000"/>
          <w:sz w:val="18"/>
          <w:szCs w:val="18"/>
        </w:rPr>
        <w:t>.</w:t>
      </w:r>
    </w:p>
    <w:p>
      <w:pPr>
        <w:widowControl/>
        <w:snapToGrid w:val="0"/>
        <w:spacing w:line="300" w:lineRule="auto"/>
        <w:jc w:val="left"/>
      </w:pPr>
    </w:p>
    <w:p>
      <w:pPr>
        <w:widowControl/>
        <w:snapToGrid w:val="0"/>
        <w:spacing w:line="300" w:lineRule="auto"/>
        <w:jc w:val="left"/>
        <w:rPr>
          <w:rFonts w:hint="eastAsia"/>
        </w:rPr>
      </w:pPr>
    </w:p>
    <w:p>
      <w:pPr>
        <w:widowControl/>
        <w:snapToGrid w:val="0"/>
        <w:spacing w:line="300" w:lineRule="auto"/>
        <w:jc w:val="left"/>
        <w:rPr>
          <w:rFonts w:hint="eastAsia"/>
        </w:rPr>
      </w:pPr>
    </w:p>
    <w:p>
      <w:pPr>
        <w:widowControl/>
        <w:snapToGrid w:val="0"/>
        <w:spacing w:line="300" w:lineRule="auto"/>
        <w:jc w:val="left"/>
        <w:rPr>
          <w:rFonts w:hint="eastAsia"/>
        </w:rPr>
      </w:pPr>
    </w:p>
    <w:p>
      <w:pPr>
        <w:widowControl/>
        <w:snapToGrid w:val="0"/>
        <w:spacing w:line="300" w:lineRule="auto"/>
        <w:jc w:val="left"/>
        <w:rPr>
          <w:rFonts w:hint="eastAsia"/>
        </w:rPr>
      </w:pPr>
    </w:p>
    <w:p>
      <w:pPr>
        <w:widowControl/>
        <w:snapToGrid w:val="0"/>
        <w:spacing w:line="300" w:lineRule="auto"/>
        <w:jc w:val="left"/>
        <w:rPr>
          <w:rFonts w:hint="eastAsia"/>
        </w:rPr>
      </w:pPr>
    </w:p>
    <w:p>
      <w:pPr>
        <w:widowControl/>
        <w:snapToGrid w:val="0"/>
        <w:spacing w:line="300" w:lineRule="auto"/>
        <w:jc w:val="left"/>
      </w:pPr>
    </w:p>
    <w:p>
      <w:pPr>
        <w:snapToGrid w:val="0"/>
        <w:spacing w:line="300" w:lineRule="auto"/>
        <w:rPr>
          <w:b/>
        </w:rPr>
      </w:pPr>
      <w:r>
        <w:rPr>
          <w:rFonts w:hint="eastAsia" w:ascii="黑体" w:hAnsi="黑体" w:eastAsia="黑体" w:cs="Arial"/>
          <w:b/>
        </w:rPr>
        <w:t>3.3.</w:t>
      </w:r>
      <w:r>
        <w:rPr>
          <w:rFonts w:ascii="黑体" w:hAnsi="黑体" w:eastAsia="黑体" w:cs="Arial"/>
          <w:b/>
        </w:rPr>
        <w:t>过流保护值配置表</w:t>
      </w:r>
      <w:r>
        <w:rPr>
          <w:rFonts w:ascii="Arial" w:hAnsi="Arial" w:eastAsia="黑体" w:cs="Arial"/>
          <w:b/>
          <w:sz w:val="21"/>
        </w:rPr>
        <w:t>(</w:t>
      </w:r>
      <w:r>
        <w:rPr>
          <w:rFonts w:ascii="Arial" w:hAnsi="Arial" w:cs="Arial"/>
          <w:b/>
          <w:sz w:val="21"/>
        </w:rPr>
        <w:t>Overcurrent protection value configuration table</w:t>
      </w:r>
      <w:r>
        <w:rPr>
          <w:rFonts w:ascii="Arial" w:hAnsi="Arial" w:eastAsia="黑体" w:cs="Arial"/>
          <w:b/>
          <w:sz w:val="21"/>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2063"/>
        <w:gridCol w:w="2410"/>
        <w:gridCol w:w="2693"/>
        <w:gridCol w:w="1764"/>
        <w:gridCol w:w="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1468" w:hRule="atLeast"/>
          <w:jc w:val="center"/>
        </w:trPr>
        <w:tc>
          <w:tcPr>
            <w:tcW w:w="1411" w:type="dxa"/>
            <w:shd w:val="clear" w:color="auto" w:fill="A5A5A5" w:themeFill="background1" w:themeFillShade="A6"/>
          </w:tcPr>
          <w:p>
            <w:pPr>
              <w:snapToGrid w:val="0"/>
              <w:spacing w:line="300" w:lineRule="auto"/>
              <w:jc w:val="center"/>
              <w:rPr>
                <w:rFonts w:ascii="Arial" w:hAnsi="Arial" w:eastAsia="等线" w:cs="Arial"/>
                <w:b/>
              </w:rPr>
            </w:pPr>
            <w:r>
              <w:rPr>
                <w:rFonts w:ascii="Arial" w:hAnsi="Arial" w:eastAsia="等线" w:cs="Arial"/>
                <w:b/>
              </w:rPr>
              <w:t>持续电流</w:t>
            </w:r>
          </w:p>
          <w:p>
            <w:pPr>
              <w:snapToGrid w:val="0"/>
              <w:spacing w:line="300" w:lineRule="auto"/>
              <w:jc w:val="center"/>
              <w:rPr>
                <w:rFonts w:ascii="Arial" w:hAnsi="Arial" w:eastAsia="等线" w:cs="Arial"/>
                <w:b/>
              </w:rPr>
            </w:pPr>
            <w:r>
              <w:rPr>
                <w:rFonts w:ascii="Arial" w:hAnsi="Arial" w:eastAsia="等线" w:cs="Arial"/>
                <w:b/>
                <w:sz w:val="18"/>
                <w:szCs w:val="18"/>
              </w:rPr>
              <w:t>(Continuous current)</w:t>
            </w:r>
          </w:p>
        </w:tc>
        <w:tc>
          <w:tcPr>
            <w:tcW w:w="2063" w:type="dxa"/>
            <w:shd w:val="clear" w:color="auto" w:fill="A5A5A5" w:themeFill="background1" w:themeFillShade="A6"/>
          </w:tcPr>
          <w:p>
            <w:pPr>
              <w:snapToGrid w:val="0"/>
              <w:spacing w:line="300" w:lineRule="auto"/>
              <w:jc w:val="center"/>
              <w:rPr>
                <w:rFonts w:ascii="Arial" w:hAnsi="Arial" w:eastAsia="等线" w:cs="Arial"/>
                <w:b/>
              </w:rPr>
            </w:pPr>
            <w:r>
              <w:rPr>
                <w:rFonts w:ascii="Arial" w:hAnsi="Arial" w:eastAsia="等线" w:cs="Arial"/>
                <w:b/>
              </w:rPr>
              <w:t>充电过流保护值</w:t>
            </w:r>
          </w:p>
          <w:p>
            <w:pPr>
              <w:snapToGrid w:val="0"/>
              <w:spacing w:line="300" w:lineRule="auto"/>
              <w:jc w:val="center"/>
              <w:rPr>
                <w:rFonts w:ascii="Arial" w:hAnsi="Arial" w:eastAsia="等线" w:cs="Arial"/>
                <w:b/>
              </w:rPr>
            </w:pPr>
            <w:r>
              <w:rPr>
                <w:rFonts w:ascii="Arial" w:hAnsi="Arial" w:eastAsia="等线" w:cs="Arial"/>
                <w:b/>
                <w:sz w:val="18"/>
                <w:szCs w:val="18"/>
              </w:rPr>
              <w:t>(Charge over current protection value)</w:t>
            </w:r>
          </w:p>
        </w:tc>
        <w:tc>
          <w:tcPr>
            <w:tcW w:w="2410" w:type="dxa"/>
            <w:shd w:val="clear" w:color="auto" w:fill="A5A5A5" w:themeFill="background1" w:themeFillShade="A6"/>
          </w:tcPr>
          <w:p>
            <w:pPr>
              <w:snapToGrid w:val="0"/>
              <w:spacing w:line="300" w:lineRule="auto"/>
              <w:jc w:val="center"/>
              <w:rPr>
                <w:rFonts w:ascii="Arial" w:hAnsi="Arial" w:eastAsia="等线" w:cs="Arial"/>
                <w:b/>
              </w:rPr>
            </w:pPr>
            <w:r>
              <w:rPr>
                <w:rFonts w:ascii="Arial" w:hAnsi="Arial" w:eastAsia="等线" w:cs="Arial"/>
                <w:b/>
              </w:rPr>
              <w:t>一级放电过流保护值</w:t>
            </w:r>
          </w:p>
          <w:p>
            <w:pPr>
              <w:snapToGrid w:val="0"/>
              <w:spacing w:line="300" w:lineRule="auto"/>
              <w:jc w:val="center"/>
              <w:rPr>
                <w:rFonts w:ascii="Arial" w:hAnsi="Arial" w:eastAsia="等线" w:cs="Arial"/>
                <w:b/>
              </w:rPr>
            </w:pPr>
            <w:r>
              <w:rPr>
                <w:rFonts w:ascii="Arial" w:hAnsi="Arial" w:eastAsia="等线" w:cs="Arial"/>
                <w:b/>
                <w:sz w:val="18"/>
                <w:szCs w:val="18"/>
              </w:rPr>
              <w:t>(The first discharge over current protection value)</w:t>
            </w:r>
          </w:p>
        </w:tc>
        <w:tc>
          <w:tcPr>
            <w:tcW w:w="2693" w:type="dxa"/>
            <w:shd w:val="clear" w:color="auto" w:fill="A5A5A5" w:themeFill="background1" w:themeFillShade="A6"/>
          </w:tcPr>
          <w:p>
            <w:pPr>
              <w:snapToGrid w:val="0"/>
              <w:spacing w:line="300" w:lineRule="auto"/>
              <w:jc w:val="center"/>
              <w:rPr>
                <w:rFonts w:ascii="Arial" w:hAnsi="Arial" w:eastAsia="等线" w:cs="Arial"/>
                <w:b/>
              </w:rPr>
            </w:pPr>
            <w:r>
              <w:rPr>
                <w:rFonts w:ascii="Arial" w:hAnsi="Arial" w:eastAsia="等线" w:cs="Arial"/>
                <w:b/>
              </w:rPr>
              <w:t>二级放电过流保护值</w:t>
            </w:r>
          </w:p>
          <w:p>
            <w:pPr>
              <w:snapToGrid w:val="0"/>
              <w:spacing w:line="300" w:lineRule="auto"/>
              <w:jc w:val="center"/>
              <w:rPr>
                <w:rFonts w:ascii="Arial" w:hAnsi="Arial" w:eastAsia="等线" w:cs="Arial"/>
                <w:b/>
                <w:sz w:val="18"/>
                <w:szCs w:val="18"/>
              </w:rPr>
            </w:pPr>
            <w:r>
              <w:rPr>
                <w:rFonts w:ascii="Arial" w:hAnsi="Arial" w:eastAsia="等线" w:cs="Arial"/>
                <w:b/>
                <w:sz w:val="18"/>
                <w:szCs w:val="18"/>
              </w:rPr>
              <w:t>(The second discharge over current protection value)</w:t>
            </w:r>
          </w:p>
        </w:tc>
        <w:tc>
          <w:tcPr>
            <w:tcW w:w="1764" w:type="dxa"/>
            <w:shd w:val="clear" w:color="auto" w:fill="A5A5A5" w:themeFill="background1" w:themeFillShade="A6"/>
          </w:tcPr>
          <w:p>
            <w:pPr>
              <w:snapToGrid w:val="0"/>
              <w:spacing w:line="300" w:lineRule="auto"/>
              <w:jc w:val="center"/>
              <w:rPr>
                <w:rFonts w:ascii="Arial" w:hAnsi="Arial" w:eastAsia="等线" w:cs="Arial"/>
                <w:b/>
              </w:rPr>
            </w:pPr>
            <w:r>
              <w:rPr>
                <w:rFonts w:ascii="Arial" w:hAnsi="Arial" w:eastAsia="等线" w:cs="Arial"/>
                <w:b/>
              </w:rPr>
              <w:t>短路保护值</w:t>
            </w:r>
          </w:p>
          <w:p>
            <w:pPr>
              <w:snapToGrid w:val="0"/>
              <w:spacing w:line="300" w:lineRule="auto"/>
              <w:jc w:val="center"/>
              <w:rPr>
                <w:rFonts w:ascii="Arial" w:hAnsi="Arial" w:eastAsia="等线" w:cs="Arial"/>
                <w:b/>
              </w:rPr>
            </w:pPr>
            <w:r>
              <w:rPr>
                <w:rFonts w:ascii="Arial" w:hAnsi="Arial" w:eastAsia="等线" w:cs="Arial"/>
                <w:b/>
                <w:sz w:val="18"/>
                <w:szCs w:val="18"/>
              </w:rPr>
              <w:t>(Short circuit protection value)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jc w:val="center"/>
              <w:rPr>
                <w:rFonts w:ascii="等线" w:hAnsi="等线" w:eastAsia="等线" w:cs="等线"/>
                <w:sz w:val="20"/>
                <w:szCs w:val="20"/>
              </w:rPr>
            </w:pPr>
            <w:r>
              <w:rPr>
                <w:rFonts w:hint="eastAsia" w:ascii="等线" w:hAnsi="等线" w:eastAsia="等线" w:cs="等线"/>
                <w:sz w:val="20"/>
                <w:szCs w:val="20"/>
              </w:rPr>
              <w:t>20A</w:t>
            </w:r>
          </w:p>
        </w:tc>
        <w:tc>
          <w:tcPr>
            <w:tcW w:w="2063" w:type="dxa"/>
          </w:tcPr>
          <w:p>
            <w:pPr>
              <w:jc w:val="center"/>
              <w:rPr>
                <w:rFonts w:ascii="等线" w:hAnsi="等线" w:eastAsia="等线" w:cs="等线"/>
                <w:sz w:val="20"/>
                <w:szCs w:val="20"/>
              </w:rPr>
            </w:pPr>
            <w:r>
              <w:rPr>
                <w:rFonts w:hint="eastAsia" w:ascii="等线" w:hAnsi="等线" w:eastAsia="等线" w:cs="等线"/>
                <w:sz w:val="20"/>
                <w:szCs w:val="20"/>
              </w:rPr>
              <w:t>30±5A</w:t>
            </w:r>
          </w:p>
        </w:tc>
        <w:tc>
          <w:tcPr>
            <w:tcW w:w="2410" w:type="dxa"/>
          </w:tcPr>
          <w:p>
            <w:pPr>
              <w:jc w:val="center"/>
              <w:rPr>
                <w:rFonts w:ascii="等线" w:hAnsi="等线" w:eastAsia="等线" w:cs="等线"/>
                <w:sz w:val="20"/>
                <w:szCs w:val="20"/>
              </w:rPr>
            </w:pPr>
            <w:r>
              <w:rPr>
                <w:rFonts w:hint="eastAsia" w:ascii="等线" w:hAnsi="等线" w:eastAsia="等线" w:cs="等线"/>
                <w:sz w:val="20"/>
                <w:szCs w:val="20"/>
              </w:rPr>
              <w:t>30±5A</w:t>
            </w:r>
          </w:p>
        </w:tc>
        <w:tc>
          <w:tcPr>
            <w:tcW w:w="2693" w:type="dxa"/>
          </w:tcPr>
          <w:p>
            <w:pPr>
              <w:jc w:val="center"/>
              <w:rPr>
                <w:rFonts w:ascii="等线" w:hAnsi="等线" w:eastAsia="等线" w:cs="等线"/>
                <w:sz w:val="20"/>
                <w:szCs w:val="20"/>
              </w:rPr>
            </w:pPr>
            <w:r>
              <w:rPr>
                <w:rFonts w:hint="eastAsia" w:ascii="等线" w:hAnsi="等线" w:eastAsia="等线" w:cs="等线"/>
                <w:sz w:val="20"/>
                <w:szCs w:val="20"/>
              </w:rPr>
              <w:t>150±30A</w:t>
            </w:r>
          </w:p>
        </w:tc>
        <w:tc>
          <w:tcPr>
            <w:tcW w:w="1843" w:type="dxa"/>
            <w:gridSpan w:val="2"/>
          </w:tcPr>
          <w:p>
            <w:pPr>
              <w:jc w:val="center"/>
              <w:rPr>
                <w:rFonts w:ascii="等线" w:hAnsi="等线" w:eastAsia="等线" w:cs="等线"/>
                <w:sz w:val="20"/>
                <w:szCs w:val="20"/>
              </w:rPr>
            </w:pPr>
            <w:r>
              <w:rPr>
                <w:rFonts w:hint="eastAsia" w:ascii="等线" w:hAnsi="等线" w:eastAsia="等线" w:cs="等线"/>
                <w:sz w:val="20"/>
                <w:szCs w:val="20"/>
              </w:rPr>
              <w:t>300±60A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jc w:val="center"/>
              <w:rPr>
                <w:rFonts w:ascii="等线" w:hAnsi="等线" w:eastAsia="等线" w:cs="等线"/>
                <w:sz w:val="20"/>
                <w:szCs w:val="20"/>
              </w:rPr>
            </w:pPr>
            <w:r>
              <w:rPr>
                <w:rFonts w:hint="eastAsia" w:ascii="等线" w:hAnsi="等线" w:eastAsia="等线" w:cs="等线"/>
                <w:sz w:val="20"/>
                <w:szCs w:val="20"/>
              </w:rPr>
              <w:t>30A</w:t>
            </w:r>
          </w:p>
        </w:tc>
        <w:tc>
          <w:tcPr>
            <w:tcW w:w="2063" w:type="dxa"/>
          </w:tcPr>
          <w:p>
            <w:pPr>
              <w:jc w:val="center"/>
              <w:rPr>
                <w:rFonts w:ascii="等线" w:hAnsi="等线" w:eastAsia="等线" w:cs="等线"/>
                <w:sz w:val="20"/>
                <w:szCs w:val="20"/>
              </w:rPr>
            </w:pPr>
            <w:r>
              <w:rPr>
                <w:rFonts w:hint="eastAsia" w:ascii="等线" w:hAnsi="等线" w:eastAsia="等线" w:cs="等线"/>
                <w:sz w:val="20"/>
                <w:szCs w:val="20"/>
              </w:rPr>
              <w:t>40±5A</w:t>
            </w:r>
          </w:p>
        </w:tc>
        <w:tc>
          <w:tcPr>
            <w:tcW w:w="2410" w:type="dxa"/>
          </w:tcPr>
          <w:p>
            <w:pPr>
              <w:jc w:val="center"/>
              <w:rPr>
                <w:rFonts w:ascii="等线" w:hAnsi="等线" w:eastAsia="等线" w:cs="等线"/>
                <w:sz w:val="20"/>
                <w:szCs w:val="20"/>
              </w:rPr>
            </w:pPr>
            <w:r>
              <w:rPr>
                <w:rFonts w:hint="eastAsia" w:ascii="等线" w:hAnsi="等线" w:eastAsia="等线" w:cs="等线"/>
                <w:sz w:val="20"/>
                <w:szCs w:val="20"/>
              </w:rPr>
              <w:t>40±5A</w:t>
            </w:r>
          </w:p>
        </w:tc>
        <w:tc>
          <w:tcPr>
            <w:tcW w:w="2693" w:type="dxa"/>
          </w:tcPr>
          <w:p>
            <w:pPr>
              <w:jc w:val="center"/>
              <w:rPr>
                <w:rFonts w:ascii="等线" w:hAnsi="等线" w:eastAsia="等线" w:cs="等线"/>
                <w:sz w:val="20"/>
                <w:szCs w:val="20"/>
              </w:rPr>
            </w:pPr>
            <w:r>
              <w:rPr>
                <w:rFonts w:hint="eastAsia" w:ascii="等线" w:hAnsi="等线" w:eastAsia="等线" w:cs="等线"/>
                <w:sz w:val="20"/>
                <w:szCs w:val="20"/>
              </w:rPr>
              <w:t>150±30A</w:t>
            </w:r>
          </w:p>
        </w:tc>
        <w:tc>
          <w:tcPr>
            <w:tcW w:w="1843" w:type="dxa"/>
            <w:gridSpan w:val="2"/>
          </w:tcPr>
          <w:p>
            <w:pPr>
              <w:jc w:val="center"/>
              <w:rPr>
                <w:rFonts w:ascii="等线" w:hAnsi="等线" w:eastAsia="等线" w:cs="等线"/>
                <w:sz w:val="20"/>
                <w:szCs w:val="20"/>
              </w:rPr>
            </w:pPr>
            <w:r>
              <w:rPr>
                <w:rFonts w:hint="eastAsia" w:ascii="等线" w:hAnsi="等线" w:eastAsia="等线" w:cs="等线"/>
                <w:sz w:val="20"/>
                <w:szCs w:val="20"/>
              </w:rPr>
              <w:t>500±100A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jc w:val="center"/>
              <w:rPr>
                <w:rFonts w:ascii="等线" w:hAnsi="等线" w:eastAsia="等线" w:cs="等线"/>
                <w:sz w:val="20"/>
                <w:szCs w:val="20"/>
              </w:rPr>
            </w:pPr>
            <w:r>
              <w:rPr>
                <w:rFonts w:hint="eastAsia" w:ascii="等线" w:hAnsi="等线" w:eastAsia="等线" w:cs="等线"/>
                <w:sz w:val="20"/>
                <w:szCs w:val="20"/>
              </w:rPr>
              <w:t>40A</w:t>
            </w:r>
          </w:p>
        </w:tc>
        <w:tc>
          <w:tcPr>
            <w:tcW w:w="2063" w:type="dxa"/>
          </w:tcPr>
          <w:p>
            <w:pPr>
              <w:jc w:val="center"/>
              <w:rPr>
                <w:rFonts w:ascii="等线" w:hAnsi="等线" w:eastAsia="等线" w:cs="等线"/>
                <w:sz w:val="20"/>
                <w:szCs w:val="20"/>
              </w:rPr>
            </w:pPr>
            <w:r>
              <w:rPr>
                <w:rFonts w:hint="eastAsia" w:ascii="等线" w:hAnsi="等线" w:eastAsia="等线" w:cs="等线"/>
                <w:sz w:val="20"/>
                <w:szCs w:val="20"/>
              </w:rPr>
              <w:t>50±5A</w:t>
            </w:r>
          </w:p>
        </w:tc>
        <w:tc>
          <w:tcPr>
            <w:tcW w:w="2410" w:type="dxa"/>
          </w:tcPr>
          <w:p>
            <w:pPr>
              <w:jc w:val="center"/>
              <w:rPr>
                <w:rFonts w:ascii="等线" w:hAnsi="等线" w:eastAsia="等线" w:cs="等线"/>
                <w:sz w:val="20"/>
                <w:szCs w:val="20"/>
              </w:rPr>
            </w:pPr>
            <w:r>
              <w:rPr>
                <w:rFonts w:hint="eastAsia" w:ascii="等线" w:hAnsi="等线" w:eastAsia="等线" w:cs="等线"/>
                <w:sz w:val="20"/>
                <w:szCs w:val="20"/>
              </w:rPr>
              <w:t>50±5A</w:t>
            </w:r>
          </w:p>
        </w:tc>
        <w:tc>
          <w:tcPr>
            <w:tcW w:w="2693" w:type="dxa"/>
          </w:tcPr>
          <w:p>
            <w:pPr>
              <w:jc w:val="center"/>
              <w:rPr>
                <w:rFonts w:ascii="等线" w:hAnsi="等线" w:eastAsia="等线" w:cs="等线"/>
                <w:sz w:val="20"/>
                <w:szCs w:val="20"/>
              </w:rPr>
            </w:pPr>
            <w:r>
              <w:rPr>
                <w:rFonts w:hint="eastAsia" w:ascii="等线" w:hAnsi="等线" w:eastAsia="等线" w:cs="等线"/>
                <w:sz w:val="20"/>
                <w:szCs w:val="20"/>
              </w:rPr>
              <w:t>150±30A</w:t>
            </w:r>
          </w:p>
        </w:tc>
        <w:tc>
          <w:tcPr>
            <w:tcW w:w="1843" w:type="dxa"/>
            <w:gridSpan w:val="2"/>
          </w:tcPr>
          <w:p>
            <w:pPr>
              <w:jc w:val="center"/>
              <w:rPr>
                <w:rFonts w:ascii="等线" w:hAnsi="等线" w:eastAsia="等线" w:cs="等线"/>
                <w:sz w:val="20"/>
                <w:szCs w:val="20"/>
              </w:rPr>
            </w:pPr>
            <w:r>
              <w:rPr>
                <w:rFonts w:hint="eastAsia" w:ascii="等线" w:hAnsi="等线" w:eastAsia="等线" w:cs="等线"/>
                <w:sz w:val="20"/>
                <w:szCs w:val="20"/>
              </w:rPr>
              <w:t>500±100A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jc w:val="center"/>
              <w:rPr>
                <w:rFonts w:ascii="等线" w:hAnsi="等线" w:eastAsia="等线" w:cs="等线"/>
                <w:sz w:val="20"/>
                <w:szCs w:val="20"/>
              </w:rPr>
            </w:pPr>
            <w:r>
              <w:rPr>
                <w:rFonts w:hint="eastAsia" w:ascii="等线" w:hAnsi="等线" w:eastAsia="等线" w:cs="等线"/>
                <w:sz w:val="20"/>
                <w:szCs w:val="20"/>
              </w:rPr>
              <w:t>50A</w:t>
            </w:r>
          </w:p>
        </w:tc>
        <w:tc>
          <w:tcPr>
            <w:tcW w:w="2063" w:type="dxa"/>
          </w:tcPr>
          <w:p>
            <w:pPr>
              <w:jc w:val="center"/>
              <w:rPr>
                <w:rFonts w:ascii="等线" w:hAnsi="等线" w:eastAsia="等线" w:cs="等线"/>
                <w:sz w:val="20"/>
                <w:szCs w:val="20"/>
              </w:rPr>
            </w:pPr>
            <w:r>
              <w:rPr>
                <w:rFonts w:hint="eastAsia" w:ascii="等线" w:hAnsi="等线" w:eastAsia="等线" w:cs="等线"/>
                <w:sz w:val="20"/>
                <w:szCs w:val="20"/>
              </w:rPr>
              <w:t>60±5A</w:t>
            </w:r>
          </w:p>
        </w:tc>
        <w:tc>
          <w:tcPr>
            <w:tcW w:w="2410" w:type="dxa"/>
          </w:tcPr>
          <w:p>
            <w:pPr>
              <w:jc w:val="center"/>
              <w:rPr>
                <w:rFonts w:ascii="等线" w:hAnsi="等线" w:eastAsia="等线" w:cs="等线"/>
                <w:sz w:val="20"/>
                <w:szCs w:val="20"/>
              </w:rPr>
            </w:pPr>
            <w:r>
              <w:rPr>
                <w:rFonts w:hint="eastAsia" w:ascii="等线" w:hAnsi="等线" w:eastAsia="等线" w:cs="等线"/>
                <w:sz w:val="20"/>
                <w:szCs w:val="20"/>
              </w:rPr>
              <w:t>60±5A</w:t>
            </w:r>
          </w:p>
        </w:tc>
        <w:tc>
          <w:tcPr>
            <w:tcW w:w="2693" w:type="dxa"/>
          </w:tcPr>
          <w:p>
            <w:pPr>
              <w:jc w:val="center"/>
              <w:rPr>
                <w:rFonts w:ascii="等线" w:hAnsi="等线" w:eastAsia="等线" w:cs="等线"/>
                <w:sz w:val="20"/>
                <w:szCs w:val="20"/>
              </w:rPr>
            </w:pPr>
            <w:r>
              <w:rPr>
                <w:rFonts w:hint="eastAsia" w:ascii="等线" w:hAnsi="等线" w:eastAsia="等线" w:cs="等线"/>
                <w:sz w:val="20"/>
                <w:szCs w:val="20"/>
              </w:rPr>
              <w:t>250±50A</w:t>
            </w:r>
          </w:p>
        </w:tc>
        <w:tc>
          <w:tcPr>
            <w:tcW w:w="1843" w:type="dxa"/>
            <w:gridSpan w:val="2"/>
          </w:tcPr>
          <w:p>
            <w:pPr>
              <w:jc w:val="center"/>
              <w:rPr>
                <w:rFonts w:ascii="等线" w:hAnsi="等线" w:eastAsia="等线" w:cs="等线"/>
                <w:sz w:val="20"/>
                <w:szCs w:val="20"/>
              </w:rPr>
            </w:pPr>
            <w:r>
              <w:rPr>
                <w:rFonts w:hint="eastAsia" w:ascii="等线" w:hAnsi="等线" w:eastAsia="等线" w:cs="等线"/>
                <w:sz w:val="20"/>
                <w:szCs w:val="20"/>
              </w:rPr>
              <w:t>700±140A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jc w:val="center"/>
              <w:rPr>
                <w:rFonts w:ascii="等线" w:hAnsi="等线" w:eastAsia="等线" w:cs="等线"/>
                <w:sz w:val="20"/>
                <w:szCs w:val="20"/>
              </w:rPr>
            </w:pPr>
            <w:r>
              <w:rPr>
                <w:rFonts w:hint="eastAsia" w:ascii="等线" w:hAnsi="等线" w:eastAsia="等线" w:cs="等线"/>
                <w:sz w:val="20"/>
                <w:szCs w:val="20"/>
              </w:rPr>
              <w:t>60A</w:t>
            </w:r>
          </w:p>
        </w:tc>
        <w:tc>
          <w:tcPr>
            <w:tcW w:w="2063" w:type="dxa"/>
          </w:tcPr>
          <w:p>
            <w:pPr>
              <w:jc w:val="center"/>
              <w:rPr>
                <w:rFonts w:ascii="等线" w:hAnsi="等线" w:eastAsia="等线" w:cs="等线"/>
                <w:sz w:val="20"/>
                <w:szCs w:val="20"/>
              </w:rPr>
            </w:pPr>
            <w:r>
              <w:rPr>
                <w:rFonts w:hint="eastAsia" w:ascii="等线" w:hAnsi="等线" w:eastAsia="等线" w:cs="等线"/>
                <w:sz w:val="20"/>
                <w:szCs w:val="20"/>
              </w:rPr>
              <w:t>70±5A</w:t>
            </w:r>
          </w:p>
        </w:tc>
        <w:tc>
          <w:tcPr>
            <w:tcW w:w="2410" w:type="dxa"/>
          </w:tcPr>
          <w:p>
            <w:pPr>
              <w:jc w:val="center"/>
              <w:rPr>
                <w:rFonts w:ascii="等线" w:hAnsi="等线" w:eastAsia="等线" w:cs="等线"/>
                <w:sz w:val="20"/>
                <w:szCs w:val="20"/>
              </w:rPr>
            </w:pPr>
            <w:r>
              <w:rPr>
                <w:rFonts w:hint="eastAsia" w:ascii="等线" w:hAnsi="等线" w:eastAsia="等线" w:cs="等线"/>
                <w:sz w:val="20"/>
                <w:szCs w:val="20"/>
              </w:rPr>
              <w:t>70±5A</w:t>
            </w:r>
          </w:p>
        </w:tc>
        <w:tc>
          <w:tcPr>
            <w:tcW w:w="2693" w:type="dxa"/>
          </w:tcPr>
          <w:p>
            <w:pPr>
              <w:jc w:val="center"/>
              <w:rPr>
                <w:rFonts w:ascii="等线" w:hAnsi="等线" w:eastAsia="等线" w:cs="等线"/>
                <w:sz w:val="20"/>
                <w:szCs w:val="20"/>
              </w:rPr>
            </w:pPr>
            <w:r>
              <w:rPr>
                <w:rFonts w:hint="eastAsia" w:ascii="等线" w:hAnsi="等线" w:eastAsia="等线" w:cs="等线"/>
                <w:sz w:val="20"/>
                <w:szCs w:val="20"/>
              </w:rPr>
              <w:t>250±50A</w:t>
            </w:r>
          </w:p>
        </w:tc>
        <w:tc>
          <w:tcPr>
            <w:tcW w:w="1843" w:type="dxa"/>
            <w:gridSpan w:val="2"/>
          </w:tcPr>
          <w:p>
            <w:pPr>
              <w:jc w:val="center"/>
              <w:rPr>
                <w:rFonts w:ascii="等线" w:hAnsi="等线" w:eastAsia="等线" w:cs="等线"/>
                <w:sz w:val="20"/>
                <w:szCs w:val="20"/>
              </w:rPr>
            </w:pPr>
            <w:r>
              <w:rPr>
                <w:rFonts w:hint="eastAsia" w:ascii="等线" w:hAnsi="等线" w:eastAsia="等线" w:cs="等线"/>
                <w:sz w:val="20"/>
                <w:szCs w:val="20"/>
              </w:rPr>
              <w:t>700±140A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jc w:val="center"/>
              <w:rPr>
                <w:rFonts w:ascii="等线" w:hAnsi="等线" w:eastAsia="等线" w:cs="等线"/>
                <w:sz w:val="20"/>
                <w:szCs w:val="20"/>
              </w:rPr>
            </w:pPr>
            <w:r>
              <w:rPr>
                <w:rFonts w:hint="eastAsia" w:ascii="等线" w:hAnsi="等线" w:eastAsia="等线" w:cs="等线"/>
                <w:sz w:val="20"/>
                <w:szCs w:val="20"/>
              </w:rPr>
              <w:t>70A</w:t>
            </w:r>
          </w:p>
        </w:tc>
        <w:tc>
          <w:tcPr>
            <w:tcW w:w="2063" w:type="dxa"/>
          </w:tcPr>
          <w:p>
            <w:pPr>
              <w:jc w:val="center"/>
              <w:rPr>
                <w:rFonts w:ascii="等线" w:hAnsi="等线" w:eastAsia="等线" w:cs="等线"/>
                <w:sz w:val="20"/>
                <w:szCs w:val="20"/>
              </w:rPr>
            </w:pPr>
            <w:r>
              <w:rPr>
                <w:rFonts w:hint="eastAsia" w:ascii="等线" w:hAnsi="等线" w:eastAsia="等线" w:cs="等线"/>
                <w:sz w:val="20"/>
                <w:szCs w:val="20"/>
              </w:rPr>
              <w:t>80±5A</w:t>
            </w:r>
          </w:p>
        </w:tc>
        <w:tc>
          <w:tcPr>
            <w:tcW w:w="2410" w:type="dxa"/>
          </w:tcPr>
          <w:p>
            <w:pPr>
              <w:jc w:val="center"/>
              <w:rPr>
                <w:rFonts w:ascii="等线" w:hAnsi="等线" w:eastAsia="等线" w:cs="等线"/>
                <w:sz w:val="20"/>
                <w:szCs w:val="20"/>
              </w:rPr>
            </w:pPr>
            <w:r>
              <w:rPr>
                <w:rFonts w:hint="eastAsia" w:ascii="等线" w:hAnsi="等线" w:eastAsia="等线" w:cs="等线"/>
                <w:sz w:val="20"/>
                <w:szCs w:val="20"/>
              </w:rPr>
              <w:t>80±5A</w:t>
            </w:r>
          </w:p>
        </w:tc>
        <w:tc>
          <w:tcPr>
            <w:tcW w:w="2693" w:type="dxa"/>
          </w:tcPr>
          <w:p>
            <w:pPr>
              <w:jc w:val="center"/>
              <w:rPr>
                <w:rFonts w:ascii="等线" w:hAnsi="等线" w:eastAsia="等线" w:cs="等线"/>
                <w:sz w:val="20"/>
                <w:szCs w:val="20"/>
              </w:rPr>
            </w:pPr>
            <w:r>
              <w:rPr>
                <w:rFonts w:hint="eastAsia" w:ascii="等线" w:hAnsi="等线" w:eastAsia="等线" w:cs="等线"/>
                <w:sz w:val="20"/>
                <w:szCs w:val="20"/>
              </w:rPr>
              <w:t>350±60A</w:t>
            </w:r>
          </w:p>
        </w:tc>
        <w:tc>
          <w:tcPr>
            <w:tcW w:w="1843" w:type="dxa"/>
            <w:gridSpan w:val="2"/>
          </w:tcPr>
          <w:p>
            <w:pPr>
              <w:jc w:val="center"/>
              <w:rPr>
                <w:rFonts w:ascii="等线" w:hAnsi="等线" w:eastAsia="等线" w:cs="等线"/>
                <w:sz w:val="20"/>
                <w:szCs w:val="20"/>
              </w:rPr>
            </w:pPr>
            <w:r>
              <w:rPr>
                <w:rFonts w:hint="eastAsia" w:ascii="等线" w:hAnsi="等线" w:eastAsia="等线" w:cs="等线"/>
                <w:sz w:val="20"/>
                <w:szCs w:val="20"/>
              </w:rPr>
              <w:t>900±180A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1" w:type="dxa"/>
          </w:tcPr>
          <w:p>
            <w:pPr>
              <w:jc w:val="center"/>
              <w:rPr>
                <w:rFonts w:ascii="等线" w:hAnsi="等线" w:eastAsia="等线" w:cs="等线"/>
                <w:sz w:val="20"/>
                <w:szCs w:val="20"/>
              </w:rPr>
            </w:pPr>
            <w:r>
              <w:rPr>
                <w:rFonts w:hint="eastAsia" w:ascii="等线" w:hAnsi="等线" w:eastAsia="等线" w:cs="等线"/>
                <w:sz w:val="20"/>
                <w:szCs w:val="20"/>
              </w:rPr>
              <w:t>80A</w:t>
            </w:r>
          </w:p>
        </w:tc>
        <w:tc>
          <w:tcPr>
            <w:tcW w:w="2063" w:type="dxa"/>
          </w:tcPr>
          <w:p>
            <w:pPr>
              <w:jc w:val="center"/>
              <w:rPr>
                <w:rFonts w:ascii="等线" w:hAnsi="等线" w:eastAsia="等线" w:cs="等线"/>
                <w:sz w:val="20"/>
                <w:szCs w:val="20"/>
              </w:rPr>
            </w:pPr>
            <w:r>
              <w:rPr>
                <w:rFonts w:hint="eastAsia" w:ascii="等线" w:hAnsi="等线" w:eastAsia="等线" w:cs="等线"/>
                <w:sz w:val="20"/>
                <w:szCs w:val="20"/>
              </w:rPr>
              <w:t>90±5A</w:t>
            </w:r>
          </w:p>
        </w:tc>
        <w:tc>
          <w:tcPr>
            <w:tcW w:w="2410" w:type="dxa"/>
          </w:tcPr>
          <w:p>
            <w:pPr>
              <w:jc w:val="center"/>
              <w:rPr>
                <w:rFonts w:ascii="等线" w:hAnsi="等线" w:eastAsia="等线" w:cs="等线"/>
                <w:sz w:val="20"/>
                <w:szCs w:val="20"/>
              </w:rPr>
            </w:pPr>
            <w:r>
              <w:rPr>
                <w:rFonts w:hint="eastAsia" w:ascii="等线" w:hAnsi="等线" w:eastAsia="等线" w:cs="等线"/>
                <w:sz w:val="20"/>
                <w:szCs w:val="20"/>
              </w:rPr>
              <w:t>90±5A</w:t>
            </w:r>
          </w:p>
        </w:tc>
        <w:tc>
          <w:tcPr>
            <w:tcW w:w="2693" w:type="dxa"/>
          </w:tcPr>
          <w:p>
            <w:pPr>
              <w:jc w:val="center"/>
              <w:rPr>
                <w:rFonts w:ascii="等线" w:hAnsi="等线" w:eastAsia="等线" w:cs="等线"/>
                <w:sz w:val="20"/>
                <w:szCs w:val="20"/>
              </w:rPr>
            </w:pPr>
            <w:r>
              <w:rPr>
                <w:rFonts w:hint="eastAsia" w:ascii="等线" w:hAnsi="等线" w:eastAsia="等线" w:cs="等线"/>
                <w:sz w:val="20"/>
                <w:szCs w:val="20"/>
              </w:rPr>
              <w:t>350±60A</w:t>
            </w:r>
          </w:p>
        </w:tc>
        <w:tc>
          <w:tcPr>
            <w:tcW w:w="1843" w:type="dxa"/>
            <w:gridSpan w:val="2"/>
          </w:tcPr>
          <w:p>
            <w:pPr>
              <w:jc w:val="center"/>
              <w:rPr>
                <w:rFonts w:ascii="等线" w:hAnsi="等线" w:eastAsia="等线" w:cs="等线"/>
                <w:sz w:val="20"/>
                <w:szCs w:val="20"/>
              </w:rPr>
            </w:pPr>
            <w:r>
              <w:rPr>
                <w:rFonts w:hint="eastAsia" w:ascii="等线" w:hAnsi="等线" w:eastAsia="等线" w:cs="等线"/>
                <w:sz w:val="20"/>
                <w:szCs w:val="20"/>
              </w:rPr>
              <w:t>900±180A</w:t>
            </w:r>
          </w:p>
        </w:tc>
      </w:tr>
    </w:tbl>
    <w:p>
      <w:pPr>
        <w:snapToGrid w:val="0"/>
        <w:spacing w:line="300" w:lineRule="auto"/>
        <w:rPr>
          <w:rFonts w:ascii="黑体" w:hAnsi="黑体" w:eastAsia="黑体" w:cs="Arial"/>
          <w:b/>
        </w:rPr>
      </w:pPr>
    </w:p>
    <w:p>
      <w:pPr>
        <w:snapToGrid w:val="0"/>
        <w:spacing w:line="300" w:lineRule="auto"/>
        <w:rPr>
          <w:rFonts w:ascii="Arial" w:hAnsi="Arial" w:cs="Arial"/>
          <w:b/>
          <w:sz w:val="22"/>
        </w:rPr>
      </w:pPr>
      <w:r>
        <w:rPr>
          <w:rFonts w:hint="eastAsia" w:ascii="黑体" w:hAnsi="黑体" w:eastAsia="黑体" w:cs="Arial"/>
          <w:b/>
        </w:rPr>
        <w:t>3.4.</w:t>
      </w:r>
      <w:r>
        <w:rPr>
          <w:rFonts w:ascii="黑体" w:hAnsi="黑体" w:eastAsia="黑体" w:cs="Arial"/>
          <w:b/>
        </w:rPr>
        <w:t>参数设置</w:t>
      </w:r>
      <w:r>
        <w:rPr>
          <w:rFonts w:hint="eastAsia" w:ascii="黑体" w:hAnsi="黑体" w:eastAsia="黑体" w:cs="Arial"/>
          <w:b/>
        </w:rPr>
        <w:t xml:space="preserve"> </w:t>
      </w:r>
      <w:r>
        <w:rPr>
          <w:rFonts w:hint="eastAsia" w:ascii="Arial" w:hAnsi="Arial" w:cs="Arial"/>
          <w:b/>
          <w:sz w:val="22"/>
        </w:rPr>
        <w:t>(</w:t>
      </w:r>
      <w:r>
        <w:rPr>
          <w:rFonts w:ascii="Arial" w:hAnsi="Arial" w:cs="Arial"/>
          <w:b/>
          <w:sz w:val="22"/>
        </w:rPr>
        <w:t>parameter settings</w:t>
      </w:r>
      <w:r>
        <w:rPr>
          <w:rFonts w:hint="eastAsia" w:ascii="Arial" w:hAnsi="Arial" w:cs="Arial"/>
          <w:b/>
          <w:sz w:val="22"/>
        </w:rPr>
        <w:t>)</w:t>
      </w:r>
    </w:p>
    <w:p>
      <w:pPr>
        <w:snapToGrid w:val="0"/>
        <w:spacing w:line="300" w:lineRule="auto"/>
      </w:pPr>
    </w:p>
    <w:p>
      <w:pPr>
        <w:snapToGrid w:val="0"/>
        <w:spacing w:line="300" w:lineRule="auto"/>
      </w:pPr>
      <w:r>
        <w:rPr>
          <w:rFonts w:hint="eastAsia"/>
        </w:rPr>
        <w:t xml:space="preserve"> </w:t>
      </w:r>
      <w:r>
        <w:drawing>
          <wp:inline distT="0" distB="0" distL="0" distR="0">
            <wp:extent cx="6261735" cy="3768725"/>
            <wp:effectExtent l="0" t="0" r="571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6266395" cy="3771441"/>
                    </a:xfrm>
                    <a:prstGeom prst="rect">
                      <a:avLst/>
                    </a:prstGeom>
                  </pic:spPr>
                </pic:pic>
              </a:graphicData>
            </a:graphic>
          </wp:inline>
        </w:drawing>
      </w:r>
    </w:p>
    <w:p>
      <w:pPr>
        <w:snapToGrid w:val="0"/>
        <w:spacing w:line="300" w:lineRule="auto"/>
        <w:ind w:firstLine="480" w:firstLineChars="200"/>
      </w:pPr>
    </w:p>
    <w:p>
      <w:pPr>
        <w:snapToGrid w:val="0"/>
        <w:spacing w:line="300" w:lineRule="auto"/>
        <w:ind w:firstLine="3150" w:firstLineChars="1500"/>
        <w:rPr>
          <w:rFonts w:hint="eastAsia" w:ascii="Yu Gothic UI Semibold" w:hAnsi="Yu Gothic UI Semibold" w:eastAsiaTheme="minorEastAsia"/>
          <w:sz w:val="21"/>
          <w:szCs w:val="21"/>
        </w:rPr>
      </w:pPr>
      <w:r>
        <w:rPr>
          <w:rFonts w:hint="eastAsia" w:ascii="Yu Gothic UI Semibold" w:hAnsi="Yu Gothic UI Semibold" w:eastAsia="Yu Gothic UI Semibold"/>
          <w:sz w:val="21"/>
          <w:szCs w:val="21"/>
        </w:rPr>
        <w:t xml:space="preserve">The diagram of </w:t>
      </w:r>
      <w:r>
        <w:rPr>
          <w:rFonts w:hint="eastAsia" w:ascii="Yu Gothic UI Semibold" w:hAnsi="Yu Gothic UI Semibold" w:eastAsiaTheme="minorEastAsia"/>
          <w:sz w:val="21"/>
          <w:szCs w:val="21"/>
        </w:rPr>
        <w:t>upper</w:t>
      </w:r>
      <w:r>
        <w:rPr>
          <w:rFonts w:hint="eastAsia" w:ascii="Yu Gothic UI Semibold" w:hAnsi="Yu Gothic UI Semibold" w:eastAsia="Yu Gothic UI Semibold"/>
          <w:sz w:val="21"/>
          <w:szCs w:val="21"/>
        </w:rPr>
        <w:t xml:space="preserve"> computer</w:t>
      </w:r>
    </w:p>
    <w:p>
      <w:pPr>
        <w:pStyle w:val="2"/>
        <w:snapToGrid w:val="0"/>
        <w:spacing w:line="300" w:lineRule="auto"/>
      </w:pPr>
      <w:r>
        <w:rPr>
          <w:rFonts w:hint="eastAsia"/>
        </w:rPr>
        <w:t>功能说明(</w:t>
      </w:r>
      <w:r>
        <w:t>Function Description</w:t>
      </w:r>
      <w:r>
        <w:rPr>
          <w:rFonts w:hint="eastAsia"/>
        </w:rPr>
        <w:t>)</w:t>
      </w:r>
    </w:p>
    <w:p>
      <w:pPr>
        <w:pStyle w:val="3"/>
        <w:snapToGrid w:val="0"/>
        <w:spacing w:line="300" w:lineRule="auto"/>
      </w:pPr>
      <w:r>
        <w:rPr>
          <w:rFonts w:hint="eastAsia"/>
        </w:rPr>
        <w:t>过充保护和恢复</w:t>
      </w:r>
      <w:r>
        <w:t xml:space="preserve">(Overcharge </w:t>
      </w:r>
      <w:r>
        <w:rPr>
          <w:rFonts w:hint="eastAsia"/>
        </w:rPr>
        <w:t>p</w:t>
      </w:r>
      <w:r>
        <w:t xml:space="preserve">rotection and </w:t>
      </w:r>
      <w:r>
        <w:rPr>
          <w:rFonts w:hint="eastAsia"/>
        </w:rPr>
        <w:t>r</w:t>
      </w:r>
      <w:r>
        <w:t>ecovery)</w:t>
      </w:r>
    </w:p>
    <w:p>
      <w:pPr>
        <w:pStyle w:val="3"/>
        <w:snapToGrid w:val="0"/>
        <w:spacing w:line="300" w:lineRule="auto"/>
        <w:rPr>
          <w:rFonts w:hint="eastAsia"/>
        </w:rPr>
      </w:pPr>
      <w:r>
        <w:rPr>
          <w:rFonts w:hint="eastAsia"/>
        </w:rPr>
        <w:t>单体过充保护及恢复(Cell overcharge protection and recovery)</w:t>
      </w:r>
    </w:p>
    <w:p>
      <w:pPr>
        <w:pStyle w:val="4"/>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当任意一节电芯电压高于单体过充电压设定值，并且持续时间达到单体过充延时，系统进入过充保护状态，关闭充电 MOS，不能对电池充电。</w:t>
      </w:r>
    </w:p>
    <w:p>
      <w:pPr>
        <w:pStyle w:val="4"/>
        <w:pBdr>
          <w:bottom w:val="single" w:color="auto" w:sz="6" w:space="1"/>
        </w:pBdr>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单体过充保护后，当所有单体电压降到单体过充恢复值以下时，解除过充保护状态。也可放电解除。</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voltage of any cell is higher than the set value of the cell overcharge voltage, and the duration reaches the cell overcharge delay, the system enters the overcharge protection state, the charging MOS is turned off, and the battery cannot be charged.</w:t>
      </w:r>
    </w:p>
    <w:p>
      <w:pPr>
        <w:pStyle w:val="4"/>
        <w:snapToGrid w:val="0"/>
        <w:spacing w:line="300" w:lineRule="auto"/>
        <w:ind w:firstLine="400"/>
        <w:rPr>
          <w:rFonts w:ascii="Arial" w:hAnsi="Arial" w:cs="Arial" w:eastAsiaTheme="minorEastAsia"/>
          <w:color w:val="000000"/>
          <w:sz w:val="20"/>
        </w:rPr>
      </w:pPr>
      <w:r>
        <w:rPr>
          <w:rFonts w:hint="eastAsia" w:ascii="Arial" w:hAnsi="Arial" w:eastAsia="Yu Gothic UI Semibold" w:cs="Arial"/>
          <w:color w:val="000000"/>
          <w:sz w:val="20"/>
        </w:rPr>
        <w:t xml:space="preserve">After the cell overcharge protection, when the voltage of all cells drops below the cell overcharge recovery value, the overcharge protection state is released. It can also be </w:t>
      </w:r>
      <w:r>
        <w:rPr>
          <w:rFonts w:hint="eastAsia" w:ascii="Arial" w:hAnsi="Arial" w:eastAsia="Yu Gothic UI Semibold" w:cs="Arial"/>
          <w:color w:val="000000"/>
          <w:w w:val="66"/>
        </w:rPr>
        <w:t>released</w:t>
      </w:r>
      <w:r>
        <w:rPr>
          <w:rFonts w:hint="eastAsia" w:ascii="Arial" w:hAnsi="Arial" w:eastAsia="Yu Gothic UI Semibold" w:cs="Arial"/>
          <w:color w:val="000000"/>
          <w:sz w:val="20"/>
        </w:rPr>
        <w:t xml:space="preserve"> by discharge.</w:t>
      </w:r>
    </w:p>
    <w:p/>
    <w:p>
      <w:pPr>
        <w:pStyle w:val="5"/>
        <w:snapToGrid w:val="0"/>
        <w:spacing w:line="300" w:lineRule="auto"/>
        <w:rPr>
          <w:rFonts w:hint="eastAsia" w:ascii="Calibri" w:hAnsi="Calibri" w:eastAsia="宋体" w:cs="Times New Roman"/>
          <w:b/>
          <w:bCs w:val="0"/>
          <w:kern w:val="2"/>
          <w:sz w:val="24"/>
          <w:szCs w:val="24"/>
          <w:lang w:val="en-US" w:eastAsia="zh-CN" w:bidi="ar-SA"/>
        </w:rPr>
      </w:pPr>
      <w:r>
        <w:rPr>
          <w:rFonts w:hint="eastAsia" w:ascii="Calibri" w:hAnsi="Calibri" w:eastAsia="宋体" w:cs="Times New Roman"/>
          <w:b/>
          <w:bCs w:val="0"/>
          <w:kern w:val="2"/>
          <w:sz w:val="24"/>
          <w:szCs w:val="24"/>
          <w:lang w:val="en-US" w:eastAsia="zh-CN" w:bidi="ar-SA"/>
        </w:rPr>
        <w:t>总体过充保护及恢复 (Entire overcharge protection and recovery)</w:t>
      </w:r>
    </w:p>
    <w:p>
      <w:pPr>
        <w:pStyle w:val="4"/>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当总体电压高于总体过压设定值，并且持续时间达到总体过充延时，系统进入过充保护状态， 关闭充电 MOS，不能对电池充电。 </w:t>
      </w:r>
    </w:p>
    <w:p>
      <w:pPr>
        <w:pStyle w:val="4"/>
        <w:pBdr>
          <w:bottom w:val="single" w:color="auto" w:sz="6" w:space="1"/>
        </w:pBdr>
        <w:snapToGrid w:val="0"/>
        <w:spacing w:line="300" w:lineRule="auto"/>
        <w:ind w:firstLine="400"/>
        <w:rPr>
          <w:rFonts w:ascii="黑体" w:hAnsi="黑体" w:eastAsia="黑体"/>
        </w:rPr>
      </w:pPr>
      <w:r>
        <w:rPr>
          <w:rFonts w:hint="eastAsia" w:asciiTheme="minorEastAsia" w:hAnsiTheme="minorEastAsia" w:eastAsiaTheme="minorEastAsia"/>
          <w:sz w:val="20"/>
          <w:szCs w:val="20"/>
        </w:rPr>
        <w:t>当总体电压降到总电压过压保护恢复值以下时，解除过充保护状态，也可放电解除。</w:t>
      </w:r>
      <w:r>
        <w:rPr>
          <w:rFonts w:hint="eastAsia" w:ascii="黑体" w:hAnsi="黑体" w:eastAsia="黑体"/>
        </w:rPr>
        <w:t xml:space="preserve"> </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 xml:space="preserve">When the entire voltage is higher than the entire overvoltage set value, and the duration reaches the entire overcharge delay, the system enters the overcharge protection state, turns off the charging MOS, and cannot charge the battery. </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entire voltage drops below the recovery value of the entire voltage overvoltage protection, the overcharge protection state is released, and it can also be released by discharge.</w:t>
      </w:r>
    </w:p>
    <w:p/>
    <w:p>
      <w:pPr>
        <w:pStyle w:val="3"/>
        <w:snapToGrid w:val="0"/>
        <w:spacing w:line="300" w:lineRule="auto"/>
      </w:pPr>
      <w:r>
        <w:rPr>
          <w:rFonts w:hint="eastAsia"/>
        </w:rPr>
        <w:t>过放保护和恢复(Over-discharge protection and recovery)</w:t>
      </w:r>
    </w:p>
    <w:p>
      <w:pPr>
        <w:pStyle w:val="5"/>
        <w:snapToGrid w:val="0"/>
        <w:spacing w:line="300" w:lineRule="auto"/>
        <w:rPr>
          <w:rFonts w:hint="eastAsia" w:ascii="Calibri" w:hAnsi="Calibri" w:eastAsia="宋体" w:cs="Times New Roman"/>
          <w:b/>
          <w:bCs w:val="0"/>
          <w:kern w:val="2"/>
          <w:sz w:val="24"/>
          <w:szCs w:val="24"/>
          <w:lang w:val="en-US" w:eastAsia="zh-CN" w:bidi="ar-SA"/>
        </w:rPr>
      </w:pPr>
      <w:r>
        <w:rPr>
          <w:rFonts w:hint="eastAsia" w:ascii="Calibri" w:hAnsi="Calibri" w:eastAsia="宋体" w:cs="Times New Roman"/>
          <w:b/>
          <w:bCs w:val="0"/>
          <w:kern w:val="2"/>
          <w:sz w:val="24"/>
          <w:szCs w:val="24"/>
          <w:lang w:val="en-US" w:eastAsia="zh-CN" w:bidi="ar-SA"/>
        </w:rPr>
        <w:t>单体过放保护及恢复 (Cell over-discharge protection and recovery)</w:t>
      </w:r>
    </w:p>
    <w:p>
      <w:pPr>
        <w:pStyle w:val="6"/>
        <w:numPr>
          <w:ilvl w:val="0"/>
          <w:numId w:val="0"/>
        </w:numPr>
        <w:snapToGrid w:val="0"/>
        <w:spacing w:before="0" w:after="0" w:line="300" w:lineRule="auto"/>
        <w:ind w:firstLine="400" w:firstLineChars="200"/>
        <w:rPr>
          <w:rFonts w:asciiTheme="minorEastAsia" w:hAnsiTheme="minorEastAsia" w:eastAsiaTheme="minorEastAsia"/>
          <w:bCs w:val="0"/>
          <w:sz w:val="20"/>
          <w:szCs w:val="20"/>
        </w:rPr>
      </w:pPr>
      <w:r>
        <w:rPr>
          <w:rFonts w:hint="eastAsia" w:asciiTheme="minorEastAsia" w:hAnsiTheme="minorEastAsia" w:eastAsiaTheme="minorEastAsia"/>
          <w:bCs w:val="0"/>
          <w:sz w:val="20"/>
          <w:szCs w:val="20"/>
        </w:rPr>
        <w:t>当最低节电压低于单体过放电压设定值，并且持续时间达到单体过放延时，系统进入过放保护状态，关闭放电 MOS，不能对电池放电。</w:t>
      </w:r>
    </w:p>
    <w:p>
      <w:pPr>
        <w:pStyle w:val="6"/>
        <w:numPr>
          <w:ilvl w:val="0"/>
          <w:numId w:val="0"/>
        </w:numPr>
        <w:pBdr>
          <w:bottom w:val="single" w:color="auto" w:sz="6" w:space="1"/>
        </w:pBdr>
        <w:snapToGrid w:val="0"/>
        <w:spacing w:before="0" w:after="0" w:line="300" w:lineRule="auto"/>
        <w:ind w:firstLine="400" w:firstLineChars="200"/>
        <w:rPr>
          <w:rFonts w:asciiTheme="minorEastAsia" w:hAnsiTheme="minorEastAsia" w:eastAsiaTheme="minorEastAsia"/>
          <w:bCs w:val="0"/>
          <w:sz w:val="20"/>
          <w:szCs w:val="20"/>
        </w:rPr>
      </w:pPr>
      <w:r>
        <w:rPr>
          <w:rFonts w:hint="eastAsia" w:asciiTheme="minorEastAsia" w:hAnsiTheme="minorEastAsia" w:eastAsiaTheme="minorEastAsia"/>
          <w:bCs w:val="0"/>
          <w:sz w:val="20"/>
          <w:szCs w:val="20"/>
        </w:rPr>
        <w:t xml:space="preserve">发生单体过放保护后，对电池组充电可以解除过放保护状态。 </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minimum cell voltage is lower than the set value of the over-discharge voltage of the cell, and the duration reaches the over-discharge delay of the cell, the system enters the over-discharge protection state, turns off the discharge MOS, and cannot discharge the battery.</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After the cell over-discharge protection occurs, charging the battery pack can release the over-discharge protection state.</w:t>
      </w:r>
    </w:p>
    <w:p/>
    <w:p>
      <w:pPr>
        <w:pStyle w:val="5"/>
        <w:snapToGrid w:val="0"/>
        <w:spacing w:line="300" w:lineRule="auto"/>
        <w:rPr>
          <w:rFonts w:ascii="黑体" w:hAnsi="黑体" w:eastAsia="黑体"/>
        </w:rPr>
      </w:pPr>
      <w:r>
        <w:rPr>
          <w:rFonts w:hint="eastAsia" w:ascii="Calibri" w:hAnsi="Calibri" w:eastAsia="宋体" w:cs="Times New Roman"/>
          <w:b/>
          <w:bCs w:val="0"/>
          <w:kern w:val="2"/>
          <w:sz w:val="24"/>
          <w:szCs w:val="24"/>
          <w:lang w:val="en-US" w:eastAsia="zh-CN" w:bidi="ar-SA"/>
        </w:rPr>
        <w:t>总体过放保护及恢复(Entire over-discharge protection and recovery)</w:t>
      </w:r>
    </w:p>
    <w:p>
      <w:pPr>
        <w:pStyle w:val="6"/>
        <w:numPr>
          <w:ilvl w:val="0"/>
          <w:numId w:val="0"/>
        </w:numPr>
        <w:snapToGrid w:val="0"/>
        <w:spacing w:before="0" w:after="0" w:line="300" w:lineRule="auto"/>
        <w:ind w:firstLine="400" w:firstLineChars="200"/>
        <w:rPr>
          <w:rFonts w:asciiTheme="minorEastAsia" w:hAnsiTheme="minorEastAsia" w:eastAsiaTheme="minorEastAsia"/>
          <w:bCs w:val="0"/>
          <w:sz w:val="20"/>
          <w:szCs w:val="20"/>
        </w:rPr>
      </w:pPr>
      <w:r>
        <w:rPr>
          <w:rFonts w:hint="eastAsia" w:asciiTheme="minorEastAsia" w:hAnsiTheme="minorEastAsia" w:eastAsiaTheme="minorEastAsia"/>
          <w:bCs w:val="0"/>
          <w:sz w:val="20"/>
          <w:szCs w:val="20"/>
        </w:rPr>
        <w:t xml:space="preserve">当总体电压低于总体过放电压设定值，并且持续时间达到总体过放延时，系统进入过放保护状 态，关闭放电 MOS，不能对电池放电。 </w:t>
      </w:r>
    </w:p>
    <w:p>
      <w:pPr>
        <w:pStyle w:val="6"/>
        <w:numPr>
          <w:ilvl w:val="0"/>
          <w:numId w:val="0"/>
        </w:numPr>
        <w:pBdr>
          <w:bottom w:val="single" w:color="auto" w:sz="6" w:space="1"/>
        </w:pBdr>
        <w:snapToGrid w:val="0"/>
        <w:spacing w:before="0" w:after="0" w:line="300" w:lineRule="auto"/>
        <w:ind w:firstLine="400" w:firstLineChars="200"/>
        <w:rPr>
          <w:rFonts w:asciiTheme="minorEastAsia" w:hAnsiTheme="minorEastAsia" w:eastAsiaTheme="minorEastAsia"/>
          <w:bCs w:val="0"/>
          <w:sz w:val="20"/>
          <w:szCs w:val="20"/>
        </w:rPr>
      </w:pPr>
      <w:r>
        <w:rPr>
          <w:rFonts w:hint="eastAsia" w:asciiTheme="minorEastAsia" w:hAnsiTheme="minorEastAsia" w:eastAsiaTheme="minorEastAsia"/>
          <w:bCs w:val="0"/>
          <w:sz w:val="20"/>
          <w:szCs w:val="20"/>
        </w:rPr>
        <w:t>发生总体过放保护后，对电池组充电可以解除过放保护状态。</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entire voltage is lower than the entire over-discharge voltage set value, and the duration reaches the entire over-discharge delay, the system enters the over-discharge protection state, turns off the discharge MOS, and cannot discharge the battery.</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After the entire over-discharge protection occurs, charging the battery pack can release the over-discharge protection state.</w:t>
      </w:r>
    </w:p>
    <w:p/>
    <w:p>
      <w:pPr>
        <w:pStyle w:val="3"/>
        <w:snapToGrid w:val="0"/>
        <w:spacing w:line="300" w:lineRule="auto"/>
      </w:pPr>
      <w:r>
        <w:rPr>
          <w:rFonts w:hint="eastAsia"/>
        </w:rPr>
        <w:t>充电过流保护和恢复(Charging overcurrent protection and recovery)</w:t>
      </w:r>
    </w:p>
    <w:p>
      <w:pPr>
        <w:pStyle w:val="6"/>
        <w:numPr>
          <w:ilvl w:val="0"/>
          <w:numId w:val="0"/>
        </w:numPr>
        <w:pBdr>
          <w:bottom w:val="single" w:color="auto" w:sz="6" w:space="1"/>
        </w:pBdr>
        <w:snapToGrid w:val="0"/>
        <w:spacing w:before="0" w:after="0" w:line="300" w:lineRule="auto"/>
        <w:ind w:firstLine="400" w:firstLineChars="200"/>
        <w:rPr>
          <w:rFonts w:asciiTheme="minorEastAsia" w:hAnsiTheme="minorEastAsia" w:eastAsiaTheme="minorEastAsia"/>
          <w:bCs w:val="0"/>
          <w:sz w:val="20"/>
          <w:szCs w:val="20"/>
        </w:rPr>
      </w:pPr>
      <w:r>
        <w:rPr>
          <w:rFonts w:hint="eastAsia" w:asciiTheme="minorEastAsia" w:hAnsiTheme="minorEastAsia" w:eastAsiaTheme="minorEastAsia"/>
          <w:bCs w:val="0"/>
          <w:sz w:val="20"/>
          <w:szCs w:val="20"/>
        </w:rPr>
        <w:t>当充电电流超过充电过流保护电流且持续的时间达到过流检测延迟时间，系统进入到充电过流保护状态，不能对电池进行充电。发生充电过流保护后延时自动恢复，如需不要自动恢复可将对应的释放时间设长; 放电也可以解除充电过流状态。</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charging current exceeds the charging protection current and the duration reaches the overcurrent detection delay time, the system enters the charging overcurrent protection state and cannot charge the battery. After the charging overcurrent protection occurs, it will automatically recover after a delay. If you want to automatically recover or not, you can set the corresponding release time to be longer; the charging overcurrent state can also be released by discharging.</w:t>
      </w:r>
    </w:p>
    <w:p/>
    <w:p>
      <w:pPr>
        <w:pStyle w:val="3"/>
        <w:snapToGrid w:val="0"/>
        <w:spacing w:line="300" w:lineRule="auto"/>
      </w:pPr>
      <w:r>
        <w:rPr>
          <w:rFonts w:hint="eastAsia"/>
        </w:rPr>
        <w:t>放电过流保护和恢复</w:t>
      </w:r>
      <w:r>
        <w:t>(Discharge overcurrent protection and recovery)</w:t>
      </w:r>
    </w:p>
    <w:p>
      <w:pPr>
        <w:pStyle w:val="4"/>
        <w:pBdr>
          <w:bottom w:val="single" w:color="auto" w:sz="6" w:space="1"/>
        </w:pBdr>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当放电电流超过放电过流保护电流且持续的时间达到过流检测延迟时间，系统进入到放电过流保护状态，关闭放电 MOS。发生放电过流后延时自动恢复，如需不要自动恢复可将对应的释放时间设长。充电也可以解除放电过流状态。放电有两级过流保护功能，对不同的电流值具有不同的响应速度，更加可靠地保护电池。</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discharge current exceeds the discharge overcurrent protection current and the duration reaches the overcurrent detection delay time, the system enters the discharge overcurrent protection state and turns off the discharge MOS. Delayed automatic recovery after discharge overcurrent occurs, and the corresponding release time can be set longer if automatic recovery is required. Charging can also release the discharge overcurrent condition. Discharge has two-level overcurrent protection function, which has different response speeds for different current values, and protects the battery more reliably.</w:t>
      </w:r>
    </w:p>
    <w:p/>
    <w:p>
      <w:pPr>
        <w:pStyle w:val="3"/>
        <w:snapToGrid w:val="0"/>
        <w:spacing w:line="300" w:lineRule="auto"/>
      </w:pPr>
      <w:r>
        <w:rPr>
          <w:rFonts w:hint="eastAsia"/>
        </w:rPr>
        <w:t>温度保护和恢复</w:t>
      </w:r>
      <w:r>
        <w:t xml:space="preserve">(Temperature Protection and Recovery) </w:t>
      </w:r>
    </w:p>
    <w:p>
      <w:pPr>
        <w:pStyle w:val="5"/>
        <w:snapToGrid w:val="0"/>
        <w:spacing w:line="300" w:lineRule="auto"/>
      </w:pPr>
      <w:r>
        <w:rPr>
          <w:rFonts w:hint="eastAsia" w:ascii="Calibri" w:hAnsi="Calibri" w:eastAsia="宋体" w:cs="Times New Roman"/>
          <w:b/>
          <w:bCs w:val="0"/>
          <w:kern w:val="2"/>
          <w:sz w:val="24"/>
          <w:szCs w:val="24"/>
          <w:lang w:val="en-US" w:eastAsia="zh-CN" w:bidi="ar-SA"/>
        </w:rPr>
        <w:t xml:space="preserve">充放电高温保护及恢复(Charge and discharge high temperature protection and recovery) </w:t>
      </w:r>
    </w:p>
    <w:p>
      <w:pPr>
        <w:pStyle w:val="4"/>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当充放电时 NTC 检测电芯表面的温度高于设定的高温保护温度时，管理系统进入高温保护状态，充电或放电 MOSFET 关闭，在该状态不能对电池包充电或放电。 </w:t>
      </w:r>
    </w:p>
    <w:p>
      <w:pPr>
        <w:pStyle w:val="4"/>
        <w:pBdr>
          <w:bottom w:val="single" w:color="auto" w:sz="6" w:space="1"/>
        </w:pBdr>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当电芯表面的温度下降到高温恢复设定值时，管理系统从高温状态恢复，重新导通充放电MOS。 </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NTC detects that the temperature of the battery cell surface is higher than the setting of high temperature protection value during charging and discharging, the management system enters the high temperature protection state, the charging or discharging MOSFET is turned off, and the battery pack cannot be charged or discharged in this state.</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temperature of the surface of the cell drops to the high temperature recovery set value, the management system recovers from the high temperature state and turns on the charge and discharge MOS again.</w:t>
      </w:r>
    </w:p>
    <w:p/>
    <w:p>
      <w:pPr>
        <w:pStyle w:val="5"/>
        <w:snapToGrid w:val="0"/>
        <w:spacing w:line="300" w:lineRule="auto"/>
        <w:rPr>
          <w:rFonts w:hint="eastAsia" w:ascii="Calibri" w:hAnsi="Calibri" w:eastAsia="宋体" w:cs="Times New Roman"/>
          <w:b/>
          <w:bCs w:val="0"/>
          <w:kern w:val="2"/>
          <w:sz w:val="24"/>
          <w:szCs w:val="24"/>
          <w:lang w:val="en-US" w:eastAsia="zh-CN" w:bidi="ar-SA"/>
        </w:rPr>
      </w:pPr>
      <w:r>
        <w:rPr>
          <w:rFonts w:hint="eastAsia" w:ascii="Calibri" w:hAnsi="Calibri" w:eastAsia="宋体" w:cs="Times New Roman"/>
          <w:b/>
          <w:bCs w:val="0"/>
          <w:kern w:val="2"/>
          <w:sz w:val="24"/>
          <w:szCs w:val="24"/>
          <w:lang w:val="en-US" w:eastAsia="zh-CN" w:bidi="ar-SA"/>
        </w:rPr>
        <w:t>充放电低温保护和恢复 (Charge and discharge low temperature protection and recovery)</w:t>
      </w:r>
    </w:p>
    <w:p>
      <w:pPr>
        <w:pStyle w:val="4"/>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当充放电时NTC 检测电芯表面的温度低于设定的低温保护温度时，管理系统进入低温保护状态，充电或放电 MOSFET 关闭，在该状态不能对电池包充电或放电。 </w:t>
      </w:r>
    </w:p>
    <w:p>
      <w:pPr>
        <w:pStyle w:val="4"/>
        <w:pBdr>
          <w:bottom w:val="single" w:color="auto" w:sz="6" w:space="1"/>
        </w:pBdr>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当电芯表面的温度上升到低温恢复设定值时，管理系统从低温状态恢复，重新导通充放电MOS。 </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NTC detects that the temperature of the cell surface is lower than the setting of low temperature protection value during charging and discharging, the management system enters the low temperature protection state, the charging or discharging MOSFET is turned off, and the battery pack cannot be charged or discharged in this state.</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When the temperature of the cell surface rises to the low temperature recovery set value, the management system recovers from the low temperature state and turns on the charge and discharge MOS again.</w:t>
      </w:r>
    </w:p>
    <w:p/>
    <w:p>
      <w:pPr>
        <w:pStyle w:val="3"/>
        <w:snapToGrid w:val="0"/>
        <w:spacing w:line="300" w:lineRule="auto"/>
      </w:pPr>
      <w:r>
        <w:rPr>
          <w:rFonts w:hint="eastAsia"/>
        </w:rPr>
        <w:t xml:space="preserve">均衡功能 </w:t>
      </w:r>
      <w:r>
        <w:t>(Balance function)</w:t>
      </w:r>
    </w:p>
    <w:p>
      <w:pPr>
        <w:pStyle w:val="4"/>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 xml:space="preserve">管理系统采用电阻旁路的方式进行电芯均衡,充电过程中电池组最高节单体电芯电压达到设定的均衡启动电压值，且电池组单体电芯最低电压与最高电压压差大于设定值时，达到条件的电芯均衡功能开启，相邻的两路均衡不能同时开启。 </w:t>
      </w:r>
    </w:p>
    <w:p>
      <w:pPr>
        <w:pStyle w:val="4"/>
        <w:pBdr>
          <w:bottom w:val="single" w:color="auto" w:sz="6" w:space="1"/>
        </w:pBdr>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当电芯压差小于设定值或者电芯电压小于均衡开启电压时均衡停止。可设置充电均衡模式和静态均衡模式.</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The management system uses the resistance bypass method to balance the cells. During the charging process, the voltage of the highest single cell of the battery pack reaches the set equilibrium starting voltage value, and the voltage difference between the minimum voltage and the maximum voltage of the single cell of the battery pack is greater than the set value. When the value is set, the equalization function of the cells that meet the conditions is enabled, and the two adjacent equalizers cannot be enabled at the same time.</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The equalization stops when the cell voltage difference is less than the set value or the cell voltage is less than the equalization turn-on voltage. Charge balance mode and static balance mode can be set.</w:t>
      </w:r>
    </w:p>
    <w:p/>
    <w:p>
      <w:pPr>
        <w:pStyle w:val="3"/>
        <w:snapToGrid w:val="0"/>
        <w:spacing w:line="300" w:lineRule="auto"/>
      </w:pPr>
      <w:r>
        <w:rPr>
          <w:rFonts w:hint="eastAsia"/>
        </w:rPr>
        <w:t>容量计算(Capacity calculation)</w:t>
      </w:r>
    </w:p>
    <w:p>
      <w:pPr>
        <w:pStyle w:val="4"/>
        <w:pBdr>
          <w:bottom w:val="single" w:color="auto" w:sz="6" w:space="1"/>
        </w:pBdr>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可以通过对电流、时间积分的方式精准地进行电池组的 SOC 计算。电池组满容量、及循环容量可以通过上位机进行设置，在进行完整充放电循环后容量可自动更新。 具有充放电循环次数计算功能，当电池组累积放电容量达到设定循环容量时，循环次数增加一次。</w:t>
      </w:r>
    </w:p>
    <w:p>
      <w:pPr>
        <w:pStyle w:val="4"/>
        <w:snapToGrid w:val="0"/>
        <w:spacing w:line="300" w:lineRule="auto"/>
        <w:ind w:firstLine="400"/>
        <w:rPr>
          <w:rFonts w:ascii="Arial" w:hAnsi="Arial" w:eastAsia="Yu Gothic UI Semibold" w:cs="Arial"/>
          <w:color w:val="000000"/>
          <w:sz w:val="20"/>
        </w:rPr>
      </w:pPr>
      <w:r>
        <w:rPr>
          <w:rFonts w:hint="eastAsia" w:ascii="Arial" w:hAnsi="Arial" w:eastAsia="Yu Gothic UI Semibold" w:cs="Arial"/>
          <w:color w:val="000000"/>
          <w:sz w:val="20"/>
        </w:rPr>
        <w:t>The SOC calculation of the battery pack can be accurately performed by integrating current and time. The full capacity and cycle capacity of the battery pack can be set through the host computer, and the capacity can be automatically updated after a complete charge and discharge cycle. It has the function of calculating the number of charge and discharge cycles. When the cumulative discharge capacity of the battery pack reaches the set cycle capacity, the number of cycles increases once.</w:t>
      </w:r>
    </w:p>
    <w:p>
      <w:pPr>
        <w:snapToGrid w:val="0"/>
        <w:spacing w:line="300" w:lineRule="auto"/>
        <w:ind w:firstLine="360" w:firstLineChars="200"/>
        <w:rPr>
          <w:rFonts w:ascii="黑体" w:hAnsi="黑体" w:eastAsia="黑体"/>
          <w:color w:val="FF0000"/>
          <w:sz w:val="18"/>
          <w:szCs w:val="18"/>
        </w:rPr>
      </w:pPr>
      <w:r>
        <w:rPr>
          <w:rFonts w:hint="eastAsia" w:ascii="黑体" w:hAnsi="黑体" w:eastAsia="黑体"/>
          <w:color w:val="FF0000"/>
          <w:sz w:val="18"/>
          <w:szCs w:val="18"/>
        </w:rPr>
        <w:t>注：新装电池请根据电池容量设定标称容量和循环容量，并进行一次容量学习，否则可能出现容量不准问题。 容量学习操作：先充满电至过压保护，然后放空电至欠压保护，再充一次电即可。</w:t>
      </w:r>
    </w:p>
    <w:p>
      <w:pPr>
        <w:pStyle w:val="4"/>
        <w:snapToGrid w:val="0"/>
        <w:spacing w:line="300" w:lineRule="auto"/>
        <w:ind w:firstLine="400"/>
        <w:rPr>
          <w:rFonts w:ascii="Arial" w:hAnsi="Arial" w:eastAsia="Yu Gothic UI Semibold" w:cs="Arial"/>
          <w:color w:val="FF0000"/>
          <w:sz w:val="20"/>
        </w:rPr>
      </w:pPr>
      <w:r>
        <w:rPr>
          <w:rFonts w:ascii="Arial" w:hAnsi="Arial" w:eastAsia="Yu Gothic UI Semibold" w:cs="Arial"/>
          <w:color w:val="FF0000"/>
          <w:sz w:val="20"/>
        </w:rPr>
        <w:t>Note: For newly installed batteries, please set the nominal capacity and cycle capacity according to the battery capacity, and conduct a capacity study, otherwise the capacity inaccuracy may occur. Capacity learning operation: first fully charge to overvoltage protection, then discharge to under-voltage protection, and then charge it again.</w:t>
      </w:r>
    </w:p>
    <w:p>
      <w:pPr>
        <w:snapToGrid w:val="0"/>
        <w:spacing w:line="300" w:lineRule="auto"/>
        <w:ind w:firstLine="198" w:firstLineChars="200"/>
        <w:rPr>
          <w:rFonts w:ascii="黑体" w:hAnsi="黑体" w:eastAsiaTheme="minorEastAsia"/>
          <w:color w:val="FF0000"/>
          <w:w w:val="66"/>
          <w:sz w:val="15"/>
          <w:szCs w:val="15"/>
        </w:rPr>
      </w:pPr>
    </w:p>
    <w:p>
      <w:pPr>
        <w:pStyle w:val="3"/>
        <w:snapToGrid w:val="0"/>
        <w:spacing w:line="300" w:lineRule="auto"/>
      </w:pPr>
      <w:r>
        <w:rPr>
          <w:rFonts w:hint="eastAsia"/>
        </w:rPr>
        <w:t>休眠功能(Sleep function)</w:t>
      </w:r>
    </w:p>
    <w:p>
      <w:pPr>
        <w:pStyle w:val="4"/>
        <w:pBdr>
          <w:bottom w:val="single" w:color="auto" w:sz="6" w:space="1"/>
        </w:pBdr>
        <w:snapToGrid w:val="0"/>
        <w:spacing w:line="300" w:lineRule="auto"/>
        <w:ind w:firstLine="400"/>
        <w:rPr>
          <w:rFonts w:asciiTheme="minorEastAsia" w:hAnsiTheme="minorEastAsia" w:eastAsiaTheme="minorEastAsia"/>
          <w:sz w:val="20"/>
          <w:szCs w:val="20"/>
        </w:rPr>
      </w:pPr>
      <w:r>
        <w:rPr>
          <w:rFonts w:hint="eastAsia" w:asciiTheme="minorEastAsia" w:hAnsiTheme="minorEastAsia" w:eastAsiaTheme="minorEastAsia"/>
          <w:sz w:val="20"/>
          <w:szCs w:val="20"/>
        </w:rPr>
        <w:t>保护板处于静态时（无通讯，无电流，无均衡及过压保护。）延时1分钟后，进入休眠状态，进入此状态后，保护板仅降低检测电压电流的频率和自身功耗。通讯、拨开关、充放电可以自动退出休眠模式。</w:t>
      </w:r>
    </w:p>
    <w:p>
      <w:pPr>
        <w:pStyle w:val="4"/>
        <w:snapToGrid w:val="0"/>
        <w:spacing w:line="300" w:lineRule="auto"/>
        <w:ind w:firstLine="400"/>
        <w:rPr>
          <w:rFonts w:ascii="Arial" w:hAnsi="Arial" w:eastAsia="Yu Gothic UI Semibold" w:cs="Arial"/>
          <w:color w:val="000000"/>
          <w:sz w:val="20"/>
        </w:rPr>
      </w:pPr>
      <w:r>
        <w:rPr>
          <w:rFonts w:ascii="Arial" w:hAnsi="Arial" w:eastAsia="Yu Gothic UI Semibold" w:cs="Arial"/>
          <w:color w:val="000000"/>
          <w:sz w:val="20"/>
        </w:rPr>
        <w:t>When the protection board is in static state (no communication, no current, no balance and overvoltage protection) . After a delay of 1 minute, it will enter the sleep state. After entering this state, the protection board will only reduce the frequency of detecting voltage and current and its own power consumption. Communication, dial switch, charging and discharging can automatically exit the sleep mode.</w:t>
      </w:r>
    </w:p>
    <w:p/>
    <w:p>
      <w:pPr>
        <w:pStyle w:val="3"/>
        <w:snapToGrid w:val="0"/>
        <w:spacing w:line="300" w:lineRule="auto"/>
      </w:pPr>
      <w:r>
        <w:rPr>
          <w:rFonts w:hint="eastAsia"/>
        </w:rPr>
        <w:t>通讯功能(Communication)</w:t>
      </w:r>
    </w:p>
    <w:p>
      <w:pPr>
        <w:pStyle w:val="4"/>
        <w:pBdr>
          <w:bottom w:val="single" w:color="auto" w:sz="6" w:space="1"/>
        </w:pBdr>
        <w:snapToGrid w:val="0"/>
        <w:spacing w:line="300" w:lineRule="auto"/>
        <w:ind w:firstLine="400"/>
        <w:rPr>
          <w:rFonts w:ascii="黑体" w:hAnsi="黑体" w:eastAsia="黑体"/>
          <w:sz w:val="20"/>
          <w:szCs w:val="20"/>
        </w:rPr>
      </w:pPr>
      <w:r>
        <w:rPr>
          <w:rFonts w:ascii="黑体" w:hAnsi="黑体" w:eastAsia="黑体"/>
          <w:sz w:val="20"/>
          <w:szCs w:val="20"/>
        </w:rPr>
        <w:t>保护板可通过通讯盒与电脑连接</w:t>
      </w:r>
      <w:r>
        <w:rPr>
          <w:rFonts w:hint="eastAsia" w:ascii="黑体" w:hAnsi="黑体" w:eastAsia="黑体"/>
          <w:sz w:val="20"/>
          <w:szCs w:val="20"/>
        </w:rPr>
        <w:t>，通讯格式</w:t>
      </w:r>
      <w:r>
        <w:rPr>
          <w:rFonts w:ascii="黑体" w:hAnsi="黑体" w:eastAsia="黑体"/>
          <w:sz w:val="20"/>
          <w:szCs w:val="20"/>
        </w:rPr>
        <w:t>9600</w:t>
      </w:r>
      <w:r>
        <w:rPr>
          <w:rFonts w:hint="eastAsia" w:ascii="黑体" w:hAnsi="黑体" w:eastAsia="黑体"/>
          <w:sz w:val="20"/>
          <w:szCs w:val="20"/>
        </w:rPr>
        <w:t>,</w:t>
      </w:r>
      <w:r>
        <w:rPr>
          <w:rFonts w:ascii="黑体" w:hAnsi="黑体" w:eastAsia="黑体"/>
          <w:sz w:val="20"/>
          <w:szCs w:val="20"/>
        </w:rPr>
        <w:t>8</w:t>
      </w:r>
      <w:r>
        <w:rPr>
          <w:rFonts w:hint="eastAsia" w:ascii="黑体" w:hAnsi="黑体" w:eastAsia="黑体"/>
          <w:sz w:val="20"/>
          <w:szCs w:val="20"/>
        </w:rPr>
        <w:t>,N,</w:t>
      </w:r>
      <w:r>
        <w:rPr>
          <w:rFonts w:ascii="黑体" w:hAnsi="黑体" w:eastAsia="黑体"/>
          <w:sz w:val="20"/>
          <w:szCs w:val="20"/>
        </w:rPr>
        <w:t>1上位机接收保护板数据</w:t>
      </w:r>
      <w:r>
        <w:rPr>
          <w:rFonts w:hint="eastAsia" w:ascii="黑体" w:hAnsi="黑体" w:eastAsia="黑体"/>
          <w:sz w:val="20"/>
          <w:szCs w:val="20"/>
        </w:rPr>
        <w:t>。</w:t>
      </w:r>
    </w:p>
    <w:p>
      <w:pPr>
        <w:pStyle w:val="4"/>
        <w:snapToGrid w:val="0"/>
        <w:spacing w:line="300" w:lineRule="auto"/>
        <w:ind w:firstLine="420"/>
        <w:rPr>
          <w:sz w:val="21"/>
          <w:szCs w:val="21"/>
        </w:rPr>
      </w:pPr>
      <w:r>
        <w:rPr>
          <w:rFonts w:ascii="Arial" w:hAnsi="Arial" w:eastAsia="Yu Gothic UI Semibold" w:cs="Arial"/>
          <w:sz w:val="21"/>
          <w:szCs w:val="21"/>
        </w:rPr>
        <w:t>The protection board can be connected to the computer through the communication box. The communication format is 9600,</w:t>
      </w:r>
      <w:r>
        <w:rPr>
          <w:rFonts w:ascii="Arial" w:hAnsi="Arial" w:cs="Arial" w:eastAsiaTheme="minorEastAsia"/>
          <w:sz w:val="21"/>
          <w:szCs w:val="21"/>
        </w:rPr>
        <w:t xml:space="preserve"> </w:t>
      </w:r>
      <w:r>
        <w:rPr>
          <w:rFonts w:ascii="Arial" w:hAnsi="Arial" w:eastAsia="Yu Gothic UI Semibold" w:cs="Arial"/>
          <w:sz w:val="21"/>
          <w:szCs w:val="21"/>
        </w:rPr>
        <w:t>8,</w:t>
      </w:r>
      <w:r>
        <w:rPr>
          <w:rFonts w:ascii="Arial" w:hAnsi="Arial" w:cs="Arial" w:eastAsiaTheme="minorEastAsia"/>
          <w:sz w:val="21"/>
          <w:szCs w:val="21"/>
        </w:rPr>
        <w:t xml:space="preserve"> </w:t>
      </w:r>
      <w:r>
        <w:rPr>
          <w:rFonts w:ascii="Arial" w:hAnsi="Arial" w:eastAsia="Yu Gothic UI Semibold" w:cs="Arial"/>
          <w:sz w:val="21"/>
          <w:szCs w:val="21"/>
        </w:rPr>
        <w:t>N,</w:t>
      </w:r>
      <w:r>
        <w:rPr>
          <w:rFonts w:ascii="Arial" w:hAnsi="Arial" w:cs="Arial" w:eastAsiaTheme="minorEastAsia"/>
          <w:sz w:val="21"/>
          <w:szCs w:val="21"/>
        </w:rPr>
        <w:t xml:space="preserve"> </w:t>
      </w:r>
      <w:r>
        <w:rPr>
          <w:rFonts w:ascii="Arial" w:hAnsi="Arial" w:eastAsia="Yu Gothic UI Semibold" w:cs="Arial"/>
          <w:sz w:val="21"/>
          <w:szCs w:val="21"/>
        </w:rPr>
        <w:t>1. The upper computer receives the protection board data</w:t>
      </w:r>
      <w:r>
        <w:rPr>
          <w:rFonts w:ascii="Arial" w:hAnsi="Arial" w:cs="Arial" w:eastAsiaTheme="minorEastAsia"/>
          <w:sz w:val="21"/>
          <w:szCs w:val="21"/>
        </w:rPr>
        <w:t>.</w:t>
      </w:r>
    </w:p>
    <w:p>
      <w:pPr>
        <w:snapToGrid w:val="0"/>
        <w:spacing w:line="300" w:lineRule="auto"/>
        <w:ind w:firstLine="480" w:firstLineChars="200"/>
      </w:pPr>
      <w:r>
        <w:drawing>
          <wp:inline distT="0" distB="0" distL="0" distR="0">
            <wp:extent cx="2172970" cy="1244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2177007" cy="1247366"/>
                    </a:xfrm>
                    <a:prstGeom prst="rect">
                      <a:avLst/>
                    </a:prstGeom>
                  </pic:spPr>
                </pic:pic>
              </a:graphicData>
            </a:graphic>
          </wp:inline>
        </w:drawing>
      </w:r>
      <w:r>
        <w:t xml:space="preserve"> </w:t>
      </w:r>
      <w:r>
        <w:drawing>
          <wp:inline distT="0" distB="0" distL="0" distR="0">
            <wp:extent cx="1826260" cy="122872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rcRect t="2251" b="2251"/>
                    <a:stretch>
                      <a:fillRect/>
                    </a:stretch>
                  </pic:blipFill>
                  <pic:spPr>
                    <a:xfrm>
                      <a:off x="0" y="0"/>
                      <a:ext cx="1841017" cy="1238799"/>
                    </a:xfrm>
                    <a:prstGeom prst="rect">
                      <a:avLst/>
                    </a:prstGeom>
                    <a:ln>
                      <a:noFill/>
                    </a:ln>
                  </pic:spPr>
                </pic:pic>
              </a:graphicData>
            </a:graphic>
          </wp:inline>
        </w:drawing>
      </w:r>
      <w:r>
        <w:t xml:space="preserve"> </w:t>
      </w:r>
      <w:r>
        <w:drawing>
          <wp:inline distT="0" distB="0" distL="0" distR="0">
            <wp:extent cx="1077595" cy="1248410"/>
            <wp:effectExtent l="0" t="0" r="825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1090847" cy="1263470"/>
                    </a:xfrm>
                    <a:prstGeom prst="rect">
                      <a:avLst/>
                    </a:prstGeom>
                  </pic:spPr>
                </pic:pic>
              </a:graphicData>
            </a:graphic>
          </wp:inline>
        </w:drawing>
      </w:r>
    </w:p>
    <w:p>
      <w:pPr>
        <w:snapToGrid w:val="0"/>
        <w:spacing w:line="300" w:lineRule="auto"/>
        <w:ind w:firstLine="480" w:firstLineChars="200"/>
        <w:rPr>
          <w:rFonts w:ascii="黑体" w:hAnsi="黑体" w:eastAsia="黑体"/>
        </w:rPr>
      </w:pPr>
      <w:r>
        <w:rPr>
          <w:rFonts w:hint="eastAsia" w:ascii="黑体" w:hAnsi="黑体" w:eastAsia="黑体"/>
        </w:rPr>
        <w:t>UART通讯盒                        RS485通讯盒                蓝牙模块</w:t>
      </w:r>
    </w:p>
    <w:p>
      <w:pPr>
        <w:snapToGrid w:val="0"/>
        <w:spacing w:line="300" w:lineRule="auto"/>
        <w:ind w:firstLine="361" w:firstLineChars="200"/>
        <w:jc w:val="left"/>
        <w:rPr>
          <w:rFonts w:ascii="黑体" w:hAnsi="黑体" w:eastAsia="黑体"/>
        </w:rPr>
      </w:pPr>
      <w:r>
        <w:rPr>
          <w:rFonts w:ascii="Arial" w:hAnsi="Arial" w:eastAsia="黑体" w:cs="Arial"/>
          <w:b/>
          <w:sz w:val="18"/>
        </w:rPr>
        <w:t>(</w:t>
      </w:r>
      <w:r>
        <w:rPr>
          <w:rFonts w:ascii="Arial" w:hAnsi="Arial" w:cs="Arial"/>
          <w:b/>
          <w:sz w:val="18"/>
        </w:rPr>
        <w:t>UART communication box</w:t>
      </w:r>
      <w:r>
        <w:rPr>
          <w:rFonts w:ascii="Arial" w:hAnsi="Arial" w:eastAsia="黑体" w:cs="Arial"/>
          <w:b/>
          <w:sz w:val="18"/>
        </w:rPr>
        <w:t>)</w:t>
      </w:r>
      <w:r>
        <w:rPr>
          <w:rFonts w:hint="eastAsia" w:ascii="黑体" w:hAnsi="黑体" w:eastAsia="黑体"/>
          <w:b/>
        </w:rPr>
        <w:t xml:space="preserve">  </w:t>
      </w:r>
      <w:r>
        <w:rPr>
          <w:rFonts w:hint="eastAsia" w:ascii="黑体" w:hAnsi="黑体" w:eastAsia="黑体"/>
        </w:rPr>
        <w:t xml:space="preserve">            </w:t>
      </w:r>
      <w:r>
        <w:rPr>
          <w:rFonts w:hint="eastAsia" w:ascii="Arial" w:hAnsi="Arial" w:eastAsia="黑体" w:cs="Arial"/>
          <w:b/>
          <w:sz w:val="18"/>
        </w:rPr>
        <w:t>(RS485 communication box)</w:t>
      </w:r>
      <w:r>
        <w:rPr>
          <w:rFonts w:hint="eastAsia" w:ascii="黑体" w:hAnsi="黑体" w:eastAsia="黑体"/>
        </w:rPr>
        <w:t xml:space="preserve">    </w:t>
      </w:r>
      <w:r>
        <w:rPr>
          <w:rFonts w:hint="eastAsia" w:ascii="Arial" w:hAnsi="Arial" w:eastAsia="黑体" w:cs="Arial"/>
          <w:b/>
          <w:sz w:val="18"/>
        </w:rPr>
        <w:t xml:space="preserve">       (Bluetooth module)</w:t>
      </w:r>
    </w:p>
    <w:p>
      <w:pPr>
        <w:snapToGrid w:val="0"/>
        <w:spacing w:line="300" w:lineRule="auto"/>
        <w:ind w:firstLine="360" w:firstLineChars="200"/>
        <w:rPr>
          <w:rFonts w:ascii="Arial" w:hAnsi="Arial" w:eastAsia="黑体" w:cs="Arial"/>
          <w:color w:val="FF0000"/>
          <w:sz w:val="18"/>
          <w:szCs w:val="18"/>
        </w:rPr>
      </w:pPr>
      <w:r>
        <w:rPr>
          <w:rFonts w:hint="eastAsia" w:ascii="黑体" w:hAnsi="黑体" w:eastAsia="黑体"/>
          <w:color w:val="FF0000"/>
          <w:sz w:val="18"/>
          <w:szCs w:val="18"/>
        </w:rPr>
        <w:t>注：上述三种工具都需要另行购买。</w:t>
      </w:r>
      <w:r>
        <w:rPr>
          <w:rFonts w:ascii="Arial" w:hAnsi="Arial" w:eastAsia="Yu Gothic UI Semibold" w:cs="Arial"/>
          <w:color w:val="FF0000"/>
          <w:sz w:val="18"/>
          <w:szCs w:val="18"/>
        </w:rPr>
        <w:t>Note: The above three tools need to be purchased separately.</w:t>
      </w:r>
    </w:p>
    <w:p>
      <w:pPr>
        <w:pBdr>
          <w:bottom w:val="single" w:color="auto" w:sz="6" w:space="1"/>
        </w:pBdr>
        <w:snapToGrid w:val="0"/>
        <w:spacing w:line="300" w:lineRule="auto"/>
        <w:ind w:firstLine="400" w:firstLineChars="200"/>
        <w:jc w:val="left"/>
        <w:rPr>
          <w:rFonts w:ascii="黑体" w:hAnsi="黑体" w:eastAsia="黑体"/>
          <w:b/>
          <w:color w:val="FF0000"/>
          <w:sz w:val="20"/>
          <w:szCs w:val="20"/>
        </w:rPr>
      </w:pPr>
      <w:r>
        <w:rPr>
          <w:rFonts w:ascii="黑体" w:hAnsi="黑体" w:eastAsia="黑体"/>
          <w:sz w:val="20"/>
          <w:szCs w:val="20"/>
        </w:rPr>
        <w:t>连接方式</w:t>
      </w:r>
      <w:r>
        <w:rPr>
          <w:rFonts w:hint="eastAsia" w:ascii="黑体" w:hAnsi="黑体" w:eastAsia="黑体"/>
          <w:sz w:val="20"/>
          <w:szCs w:val="20"/>
        </w:rPr>
        <w:t>：</w:t>
      </w:r>
      <w:r>
        <w:rPr>
          <w:rFonts w:ascii="黑体" w:hAnsi="黑体" w:eastAsia="黑体"/>
          <w:sz w:val="20"/>
          <w:szCs w:val="20"/>
        </w:rPr>
        <w:t>在电脑端安装我司通讯盒专用驱动程序</w:t>
      </w:r>
      <w:r>
        <w:rPr>
          <w:rFonts w:hint="eastAsia" w:ascii="黑体" w:hAnsi="黑体" w:eastAsia="黑体"/>
          <w:sz w:val="20"/>
          <w:szCs w:val="20"/>
        </w:rPr>
        <w:t>后，将通讯盒的USB端插在电脑的USB端口，另一头接在已经接好电池的保护板对应接口。打开上位机，点通讯口设置，选择通讯盒对应CMO口，其他选项不用动，确认后点击开始，即可读取保护内数据。</w:t>
      </w:r>
      <w:r>
        <w:rPr>
          <w:rFonts w:hint="eastAsia" w:ascii="黑体" w:hAnsi="黑体" w:eastAsia="黑体"/>
          <w:b/>
          <w:color w:val="FF0000"/>
          <w:sz w:val="20"/>
          <w:szCs w:val="20"/>
        </w:rPr>
        <w:t>如需更改保护板参数，一定要先在参数页面点击读取参数后，再来更改参数。</w:t>
      </w:r>
    </w:p>
    <w:p>
      <w:pPr>
        <w:pStyle w:val="4"/>
        <w:snapToGrid w:val="0"/>
        <w:spacing w:line="300" w:lineRule="auto"/>
        <w:ind w:firstLine="360"/>
        <w:rPr>
          <w:rFonts w:ascii="Arial" w:hAnsi="Arial" w:eastAsia="Yu Gothic UI Semibold" w:cs="Arial"/>
          <w:color w:val="FF0000"/>
          <w:sz w:val="18"/>
          <w:szCs w:val="18"/>
        </w:rPr>
      </w:pPr>
      <w:r>
        <w:rPr>
          <w:rFonts w:ascii="Arial" w:hAnsi="Arial" w:eastAsia="Yu Gothic UI Semibold" w:cs="Arial"/>
          <w:color w:val="000000"/>
          <w:sz w:val="18"/>
          <w:szCs w:val="18"/>
        </w:rPr>
        <w:t>The connection method: after installing the special driver for our communication box on the computer, insert the USB end of the communication box into the USB port of the computer, and connect the other end to the corresponding interface of the protection board that has been connected to the battery. Open the host computer, click the communication port settings,</w:t>
      </w:r>
      <w:r>
        <w:rPr>
          <w:rFonts w:hint="eastAsia" w:ascii="Arial" w:hAnsi="Arial" w:eastAsia="Yu Gothic UI Semibold" w:cs="Arial"/>
          <w:color w:val="000000"/>
          <w:sz w:val="18"/>
          <w:szCs w:val="18"/>
        </w:rPr>
        <w:t xml:space="preserve"> </w:t>
      </w:r>
      <w:r>
        <w:rPr>
          <w:rFonts w:ascii="Arial" w:hAnsi="Arial" w:eastAsia="Yu Gothic UI Semibold" w:cs="Arial"/>
          <w:color w:val="000000"/>
          <w:sz w:val="18"/>
          <w:szCs w:val="18"/>
        </w:rPr>
        <w:t>select the</w:t>
      </w:r>
      <w:r>
        <w:rPr>
          <w:rFonts w:hint="eastAsia" w:ascii="Arial" w:hAnsi="Arial" w:eastAsia="Yu Gothic UI Semibold" w:cs="Arial"/>
          <w:color w:val="000000"/>
          <w:sz w:val="18"/>
          <w:szCs w:val="18"/>
        </w:rPr>
        <w:t xml:space="preserve"> </w:t>
      </w:r>
      <w:r>
        <w:rPr>
          <w:rFonts w:ascii="Arial" w:hAnsi="Arial" w:eastAsia="Yu Gothic UI Semibold" w:cs="Arial"/>
          <w:color w:val="000000"/>
          <w:sz w:val="18"/>
          <w:szCs w:val="18"/>
        </w:rPr>
        <w:t>CMO port corresponding to the communication box, and do not change other options. After confirming, click Start to read the data in the protection.</w:t>
      </w:r>
      <w:r>
        <w:rPr>
          <w:rFonts w:hint="eastAsia" w:ascii="Arial" w:hAnsi="Arial" w:eastAsia="Yu Gothic UI Semibold" w:cs="Arial"/>
          <w:color w:val="FF0000"/>
          <w:sz w:val="18"/>
          <w:szCs w:val="18"/>
        </w:rPr>
        <w:t xml:space="preserve"> If you need to change the parameters of the protection board, you must first click on the parameter page to read the parameters, and then change the parameters.</w:t>
      </w: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Pr>
        <w:rPr>
          <w:rFonts w:ascii="Arial" w:hAnsi="Arial" w:eastAsia="Yu Gothic UI Semibold" w:cs="Arial"/>
          <w:color w:val="FF0000"/>
          <w:sz w:val="18"/>
          <w:szCs w:val="18"/>
        </w:rPr>
      </w:pPr>
    </w:p>
    <w:p/>
    <w:p>
      <w:pPr>
        <w:pStyle w:val="2"/>
        <w:snapToGrid w:val="0"/>
        <w:spacing w:line="300" w:lineRule="auto"/>
      </w:pPr>
      <w:r>
        <w:rPr>
          <w:rFonts w:hint="eastAsia"/>
        </w:rPr>
        <w:t>主要物料</w:t>
      </w:r>
      <w:r>
        <w:t>(main material)</w:t>
      </w:r>
    </w:p>
    <w:tbl>
      <w:tblPr>
        <w:tblStyle w:val="17"/>
        <w:tblW w:w="97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7"/>
        <w:gridCol w:w="5072"/>
        <w:gridCol w:w="1882"/>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7" w:type="dxa"/>
            <w:tcBorders>
              <w:bottom w:val="single" w:color="auto" w:sz="4" w:space="0"/>
            </w:tcBorders>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序号</w:t>
            </w:r>
          </w:p>
          <w:p>
            <w:pPr>
              <w:pStyle w:val="44"/>
              <w:tabs>
                <w:tab w:val="left" w:pos="3570"/>
              </w:tabs>
              <w:snapToGrid w:val="0"/>
              <w:spacing w:line="300" w:lineRule="auto"/>
              <w:ind w:firstLine="0" w:firstLineChars="0"/>
              <w:jc w:val="center"/>
              <w:rPr>
                <w:rFonts w:ascii="等线" w:hAnsi="等线" w:eastAsia="等线" w:cs="Arial"/>
                <w:b/>
                <w:sz w:val="20"/>
              </w:rPr>
            </w:pPr>
            <w:r>
              <w:rPr>
                <w:rFonts w:ascii="Arial" w:hAnsi="Arial" w:eastAsia="等线" w:cs="Arial"/>
                <w:b/>
                <w:sz w:val="20"/>
              </w:rPr>
              <w:t>(Number)</w:t>
            </w:r>
          </w:p>
        </w:tc>
        <w:tc>
          <w:tcPr>
            <w:tcW w:w="5072" w:type="dxa"/>
            <w:shd w:val="clear" w:color="auto" w:fill="A5A5A5" w:themeFill="background1" w:themeFillShade="A6"/>
            <w:vAlign w:val="center"/>
          </w:tcPr>
          <w:p>
            <w:pPr>
              <w:pStyle w:val="44"/>
              <w:tabs>
                <w:tab w:val="left" w:pos="3570"/>
              </w:tabs>
              <w:snapToGrid w:val="0"/>
              <w:spacing w:line="300" w:lineRule="auto"/>
              <w:ind w:firstLine="400"/>
              <w:jc w:val="center"/>
              <w:rPr>
                <w:rFonts w:ascii="等线" w:hAnsi="等线" w:eastAsia="等线" w:cs="Arial"/>
                <w:b/>
                <w:sz w:val="20"/>
              </w:rPr>
            </w:pPr>
            <w:r>
              <w:rPr>
                <w:rFonts w:hint="eastAsia" w:ascii="等线" w:hAnsi="等线" w:eastAsia="等线" w:cs="Arial"/>
                <w:b/>
                <w:sz w:val="20"/>
              </w:rPr>
              <w:t>物料名称</w:t>
            </w:r>
          </w:p>
          <w:p>
            <w:pPr>
              <w:pStyle w:val="44"/>
              <w:tabs>
                <w:tab w:val="left" w:pos="3570"/>
              </w:tabs>
              <w:snapToGrid w:val="0"/>
              <w:spacing w:line="300" w:lineRule="auto"/>
              <w:ind w:firstLine="400"/>
              <w:jc w:val="center"/>
              <w:rPr>
                <w:rFonts w:ascii="等线" w:hAnsi="等线" w:eastAsia="等线" w:cs="Arial"/>
                <w:b/>
                <w:sz w:val="20"/>
              </w:rPr>
            </w:pPr>
            <w:r>
              <w:rPr>
                <w:rFonts w:hint="eastAsia" w:ascii="Arial" w:hAnsi="Arial" w:eastAsia="等线" w:cs="Arial"/>
                <w:b/>
                <w:sz w:val="20"/>
              </w:rPr>
              <w:t>(Name of Material)</w:t>
            </w:r>
          </w:p>
        </w:tc>
        <w:tc>
          <w:tcPr>
            <w:tcW w:w="1882" w:type="dxa"/>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生产厂家</w:t>
            </w:r>
          </w:p>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Arial" w:hAnsi="Arial" w:eastAsia="等线" w:cs="Arial"/>
                <w:b/>
                <w:sz w:val="20"/>
              </w:rPr>
              <w:t>(Manufacturer)</w:t>
            </w:r>
          </w:p>
        </w:tc>
        <w:tc>
          <w:tcPr>
            <w:tcW w:w="1528" w:type="dxa"/>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数量</w:t>
            </w:r>
          </w:p>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Arial" w:hAnsi="Arial" w:eastAsia="等线" w:cs="Arial"/>
                <w:b/>
                <w:sz w:val="20"/>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7" w:type="dxa"/>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1</w:t>
            </w:r>
          </w:p>
        </w:tc>
        <w:tc>
          <w:tcPr>
            <w:tcW w:w="5072" w:type="dxa"/>
            <w:vAlign w:val="center"/>
          </w:tcPr>
          <w:p>
            <w:pPr>
              <w:pStyle w:val="44"/>
              <w:tabs>
                <w:tab w:val="left" w:pos="3570"/>
              </w:tabs>
              <w:snapToGrid w:val="0"/>
              <w:spacing w:line="300" w:lineRule="auto"/>
              <w:ind w:firstLine="0" w:firstLineChars="0"/>
              <w:rPr>
                <w:rFonts w:ascii="等线" w:hAnsi="等线" w:eastAsia="等线" w:cs="Arial"/>
                <w:b/>
                <w:sz w:val="20"/>
              </w:rPr>
            </w:pPr>
            <w:r>
              <w:rPr>
                <w:rFonts w:hint="eastAsia" w:ascii="等线" w:hAnsi="等线" w:eastAsia="等线" w:cs="Arial"/>
                <w:b/>
                <w:sz w:val="20"/>
              </w:rPr>
              <w:t>IC\QFP\NANO100SD3BN\LQFP64</w:t>
            </w:r>
          </w:p>
        </w:tc>
        <w:tc>
          <w:tcPr>
            <w:tcW w:w="1882" w:type="dxa"/>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nuvoton</w:t>
            </w:r>
          </w:p>
        </w:tc>
        <w:tc>
          <w:tcPr>
            <w:tcW w:w="1528" w:type="dxa"/>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1PCS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7" w:type="dxa"/>
            <w:tcBorders>
              <w:bottom w:val="single" w:color="auto" w:sz="4" w:space="0"/>
            </w:tcBorders>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2</w:t>
            </w:r>
          </w:p>
        </w:tc>
        <w:tc>
          <w:tcPr>
            <w:tcW w:w="5072" w:type="dxa"/>
            <w:tcBorders>
              <w:bottom w:val="single" w:color="auto" w:sz="4" w:space="0"/>
            </w:tcBorders>
            <w:vAlign w:val="center"/>
          </w:tcPr>
          <w:p>
            <w:pPr>
              <w:pStyle w:val="44"/>
              <w:tabs>
                <w:tab w:val="left" w:pos="3570"/>
              </w:tabs>
              <w:snapToGrid w:val="0"/>
              <w:spacing w:line="300" w:lineRule="auto"/>
              <w:ind w:firstLine="0" w:firstLineChars="0"/>
              <w:rPr>
                <w:rFonts w:ascii="等线" w:hAnsi="等线" w:eastAsia="等线" w:cs="Arial"/>
                <w:b/>
                <w:sz w:val="20"/>
              </w:rPr>
            </w:pPr>
            <w:r>
              <w:rPr>
                <w:rFonts w:hint="eastAsia" w:ascii="等线" w:hAnsi="等线" w:eastAsia="等线" w:cs="Arial"/>
                <w:b/>
                <w:sz w:val="20"/>
              </w:rPr>
              <w:t>MOS管\SMD\CRSS052N08N\TO-263</w:t>
            </w:r>
          </w:p>
        </w:tc>
        <w:tc>
          <w:tcPr>
            <w:tcW w:w="1882" w:type="dxa"/>
            <w:tcBorders>
              <w:bottom w:val="single" w:color="auto" w:sz="4" w:space="0"/>
            </w:tcBorders>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华润微</w:t>
            </w:r>
          </w:p>
        </w:tc>
        <w:tc>
          <w:tcPr>
            <w:tcW w:w="1528" w:type="dxa"/>
            <w:tcBorders>
              <w:bottom w:val="single" w:color="auto" w:sz="4" w:space="0"/>
            </w:tcBorders>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color w:val="FF0000"/>
                <w:sz w:val="20"/>
              </w:rPr>
              <w:t>XPCS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7" w:type="dxa"/>
            <w:tcBorders>
              <w:bottom w:val="single" w:color="auto" w:sz="4" w:space="0"/>
            </w:tcBorders>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3</w:t>
            </w:r>
          </w:p>
        </w:tc>
        <w:tc>
          <w:tcPr>
            <w:tcW w:w="5072" w:type="dxa"/>
            <w:tcBorders>
              <w:bottom w:val="single" w:color="auto" w:sz="4" w:space="0"/>
            </w:tcBorders>
            <w:vAlign w:val="center"/>
          </w:tcPr>
          <w:p>
            <w:pPr>
              <w:pStyle w:val="44"/>
              <w:tabs>
                <w:tab w:val="left" w:pos="3570"/>
              </w:tabs>
              <w:snapToGrid w:val="0"/>
              <w:spacing w:line="300" w:lineRule="auto"/>
              <w:ind w:firstLine="0" w:firstLineChars="0"/>
              <w:rPr>
                <w:rFonts w:ascii="等线" w:hAnsi="等线" w:eastAsia="等线" w:cs="Arial"/>
                <w:b/>
                <w:sz w:val="20"/>
              </w:rPr>
            </w:pPr>
            <w:r>
              <w:rPr>
                <w:rFonts w:hint="eastAsia" w:ascii="等线" w:hAnsi="等线" w:eastAsia="等线" w:cs="Arial"/>
                <w:b/>
                <w:sz w:val="20"/>
              </w:rPr>
              <w:t>IC\QFP\BQ7692003PW\TSSOP-20</w:t>
            </w:r>
          </w:p>
        </w:tc>
        <w:tc>
          <w:tcPr>
            <w:tcW w:w="1882" w:type="dxa"/>
            <w:tcBorders>
              <w:bottom w:val="single" w:color="auto" w:sz="4" w:space="0"/>
            </w:tcBorders>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TI</w:t>
            </w:r>
          </w:p>
        </w:tc>
        <w:tc>
          <w:tcPr>
            <w:tcW w:w="1528" w:type="dxa"/>
            <w:tcBorders>
              <w:bottom w:val="single" w:color="auto" w:sz="4" w:space="0"/>
            </w:tcBorders>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1PCS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7" w:type="dxa"/>
            <w:tcBorders>
              <w:bottom w:val="single" w:color="auto" w:sz="4" w:space="0"/>
            </w:tcBorders>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4</w:t>
            </w:r>
          </w:p>
        </w:tc>
        <w:tc>
          <w:tcPr>
            <w:tcW w:w="5072" w:type="dxa"/>
            <w:tcBorders>
              <w:bottom w:val="single" w:color="auto" w:sz="4" w:space="0"/>
            </w:tcBorders>
            <w:vAlign w:val="center"/>
          </w:tcPr>
          <w:p>
            <w:pPr>
              <w:pStyle w:val="44"/>
              <w:tabs>
                <w:tab w:val="left" w:pos="3570"/>
              </w:tabs>
              <w:snapToGrid w:val="0"/>
              <w:spacing w:line="300" w:lineRule="auto"/>
              <w:ind w:firstLine="0" w:firstLineChars="0"/>
              <w:rPr>
                <w:rFonts w:ascii="等线" w:hAnsi="等线" w:eastAsia="等线" w:cs="Arial"/>
                <w:b/>
                <w:sz w:val="20"/>
              </w:rPr>
            </w:pPr>
            <w:r>
              <w:rPr>
                <w:rFonts w:hint="eastAsia" w:ascii="等线" w:hAnsi="等线" w:eastAsia="等线" w:cs="Arial"/>
                <w:b/>
                <w:sz w:val="20"/>
              </w:rPr>
              <w:t>IC\QFP\BQ7694003DBTR\TSSOP-44</w:t>
            </w:r>
          </w:p>
        </w:tc>
        <w:tc>
          <w:tcPr>
            <w:tcW w:w="1882" w:type="dxa"/>
            <w:tcBorders>
              <w:bottom w:val="single" w:color="auto" w:sz="4" w:space="0"/>
            </w:tcBorders>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TI</w:t>
            </w:r>
          </w:p>
        </w:tc>
        <w:tc>
          <w:tcPr>
            <w:tcW w:w="1528" w:type="dxa"/>
            <w:tcBorders>
              <w:bottom w:val="single" w:color="auto" w:sz="4" w:space="0"/>
            </w:tcBorders>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1PCS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7" w:type="dxa"/>
            <w:tcBorders>
              <w:bottom w:val="single" w:color="auto" w:sz="4" w:space="0"/>
            </w:tcBorders>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5</w:t>
            </w:r>
          </w:p>
        </w:tc>
        <w:tc>
          <w:tcPr>
            <w:tcW w:w="5072" w:type="dxa"/>
            <w:tcBorders>
              <w:bottom w:val="single" w:color="auto" w:sz="4" w:space="0"/>
            </w:tcBorders>
            <w:vAlign w:val="center"/>
          </w:tcPr>
          <w:p>
            <w:pPr>
              <w:pStyle w:val="44"/>
              <w:tabs>
                <w:tab w:val="left" w:pos="3570"/>
              </w:tabs>
              <w:snapToGrid w:val="0"/>
              <w:spacing w:line="300" w:lineRule="auto"/>
              <w:ind w:firstLine="0" w:firstLineChars="0"/>
              <w:rPr>
                <w:rFonts w:ascii="等线" w:hAnsi="等线" w:eastAsia="等线" w:cs="Arial"/>
                <w:b/>
                <w:sz w:val="20"/>
              </w:rPr>
            </w:pPr>
            <w:r>
              <w:rPr>
                <w:rFonts w:hint="eastAsia" w:ascii="等线" w:hAnsi="等线" w:eastAsia="等线" w:cs="Arial"/>
                <w:b/>
                <w:sz w:val="20"/>
              </w:rPr>
              <w:t>双NTC\10K\3950\250mm\带端子\HY2.0\±1％</w:t>
            </w:r>
          </w:p>
        </w:tc>
        <w:tc>
          <w:tcPr>
            <w:tcW w:w="1882" w:type="dxa"/>
            <w:tcBorders>
              <w:bottom w:val="single" w:color="auto" w:sz="4" w:space="0"/>
            </w:tcBorders>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仙桥</w:t>
            </w:r>
          </w:p>
        </w:tc>
        <w:tc>
          <w:tcPr>
            <w:tcW w:w="1528" w:type="dxa"/>
            <w:tcBorders>
              <w:bottom w:val="single" w:color="auto" w:sz="4" w:space="0"/>
            </w:tcBorders>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1PCS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779" w:type="dxa"/>
            <w:gridSpan w:val="4"/>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ascii="等线" w:hAnsi="等线" w:eastAsia="等线" w:cs="Arial"/>
                <w:b/>
                <w:sz w:val="20"/>
              </w:rPr>
              <w:t>配件</w:t>
            </w:r>
            <w:r>
              <w:rPr>
                <w:rFonts w:hint="eastAsia" w:ascii="等线" w:hAnsi="等线" w:eastAsia="等线" w:cs="Arial"/>
                <w:b/>
                <w:sz w:val="20"/>
              </w:rPr>
              <w:t>(</w:t>
            </w:r>
            <w:r>
              <w:rPr>
                <w:rFonts w:ascii="等线" w:hAnsi="等线" w:eastAsia="等线" w:cs="Arial"/>
                <w:b/>
                <w:sz w:val="20"/>
              </w:rPr>
              <w:t>Accessories</w:t>
            </w:r>
            <w:r>
              <w:rPr>
                <w:rFonts w:hint="eastAsia" w:ascii="等线" w:hAnsi="等线" w:eastAsia="等线" w:cs="Arial"/>
                <w:b/>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7" w:type="dxa"/>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1</w:t>
            </w:r>
          </w:p>
        </w:tc>
        <w:tc>
          <w:tcPr>
            <w:tcW w:w="5072" w:type="dxa"/>
            <w:vAlign w:val="center"/>
          </w:tcPr>
          <w:p>
            <w:pPr>
              <w:pStyle w:val="44"/>
              <w:tabs>
                <w:tab w:val="left" w:pos="3570"/>
              </w:tabs>
              <w:snapToGrid w:val="0"/>
              <w:spacing w:line="300" w:lineRule="auto"/>
              <w:ind w:firstLine="0" w:firstLineChars="0"/>
              <w:jc w:val="left"/>
              <w:rPr>
                <w:rFonts w:ascii="等线" w:hAnsi="等线" w:eastAsia="等线" w:cs="Arial"/>
                <w:b/>
                <w:color w:val="000000" w:themeColor="text1"/>
                <w:sz w:val="20"/>
                <w14:textFill>
                  <w14:solidFill>
                    <w14:schemeClr w14:val="tx1"/>
                  </w14:solidFill>
                </w14:textFill>
              </w:rPr>
            </w:pPr>
            <w:r>
              <w:rPr>
                <w:rFonts w:hint="eastAsia" w:ascii="等线" w:hAnsi="等线" w:eastAsia="等线" w:cs="Arial"/>
                <w:b/>
                <w:color w:val="000000" w:themeColor="text1"/>
                <w:sz w:val="20"/>
                <w14:textFill>
                  <w14:solidFill>
                    <w14:schemeClr w14:val="tx1"/>
                  </w14:solidFill>
                </w14:textFill>
              </w:rPr>
              <w:t>采集线\16PIN\HY2.0\带卡扣\24AWG\550MM\黑白红</w:t>
            </w:r>
          </w:p>
        </w:tc>
        <w:tc>
          <w:tcPr>
            <w:tcW w:w="1882" w:type="dxa"/>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w:t>
            </w:r>
          </w:p>
        </w:tc>
        <w:tc>
          <w:tcPr>
            <w:tcW w:w="1528" w:type="dxa"/>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1PCS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97" w:type="dxa"/>
            <w:shd w:val="clear" w:color="auto" w:fill="A5A5A5" w:themeFill="background1" w:themeFillShade="A6"/>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2</w:t>
            </w:r>
          </w:p>
        </w:tc>
        <w:tc>
          <w:tcPr>
            <w:tcW w:w="5072" w:type="dxa"/>
            <w:vAlign w:val="center"/>
          </w:tcPr>
          <w:p>
            <w:pPr>
              <w:pStyle w:val="44"/>
              <w:tabs>
                <w:tab w:val="left" w:pos="3570"/>
              </w:tabs>
              <w:snapToGrid w:val="0"/>
              <w:spacing w:line="300" w:lineRule="auto"/>
              <w:ind w:firstLine="0" w:firstLineChars="0"/>
              <w:jc w:val="left"/>
              <w:rPr>
                <w:rFonts w:ascii="等线" w:hAnsi="等线" w:eastAsia="等线" w:cs="Arial"/>
                <w:b/>
                <w:color w:val="000000" w:themeColor="text1"/>
                <w:sz w:val="20"/>
                <w14:textFill>
                  <w14:solidFill>
                    <w14:schemeClr w14:val="tx1"/>
                  </w14:solidFill>
                </w14:textFill>
              </w:rPr>
            </w:pPr>
            <w:r>
              <w:rPr>
                <w:rFonts w:hint="eastAsia" w:ascii="等线" w:hAnsi="等线" w:eastAsia="等线" w:cs="Arial"/>
                <w:b/>
                <w:color w:val="000000" w:themeColor="text1"/>
                <w:sz w:val="20"/>
                <w14:textFill>
                  <w14:solidFill>
                    <w14:schemeClr w14:val="tx1"/>
                  </w14:solidFill>
                </w14:textFill>
              </w:rPr>
              <w:t>采集线\5PIN\HY2.0\带卡扣\24AWG\550MM\黑白红</w:t>
            </w:r>
          </w:p>
        </w:tc>
        <w:tc>
          <w:tcPr>
            <w:tcW w:w="1882" w:type="dxa"/>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w:t>
            </w:r>
          </w:p>
        </w:tc>
        <w:tc>
          <w:tcPr>
            <w:tcW w:w="1528" w:type="dxa"/>
            <w:vAlign w:val="center"/>
          </w:tcPr>
          <w:p>
            <w:pPr>
              <w:pStyle w:val="44"/>
              <w:tabs>
                <w:tab w:val="left" w:pos="3570"/>
              </w:tabs>
              <w:snapToGrid w:val="0"/>
              <w:spacing w:line="300" w:lineRule="auto"/>
              <w:ind w:firstLine="0" w:firstLineChars="0"/>
              <w:jc w:val="center"/>
              <w:rPr>
                <w:rFonts w:ascii="等线" w:hAnsi="等线" w:eastAsia="等线" w:cs="Arial"/>
                <w:b/>
                <w:sz w:val="20"/>
              </w:rPr>
            </w:pPr>
            <w:r>
              <w:rPr>
                <w:rFonts w:hint="eastAsia" w:ascii="等线" w:hAnsi="等线" w:eastAsia="等线" w:cs="Arial"/>
                <w:b/>
                <w:sz w:val="20"/>
              </w:rPr>
              <w:t>1PCS</w:t>
            </w:r>
          </w:p>
        </w:tc>
      </w:tr>
    </w:tbl>
    <w:p>
      <w:pPr>
        <w:snapToGrid w:val="0"/>
        <w:spacing w:line="300" w:lineRule="auto"/>
        <w:ind w:firstLine="360" w:firstLineChars="200"/>
        <w:jc w:val="left"/>
        <w:rPr>
          <w:rFonts w:ascii="黑体" w:hAnsi="黑体" w:eastAsia="黑体"/>
          <w:color w:val="FF0000"/>
          <w:sz w:val="18"/>
          <w:szCs w:val="18"/>
        </w:rPr>
      </w:pPr>
    </w:p>
    <w:p>
      <w:pPr>
        <w:snapToGrid w:val="0"/>
        <w:spacing w:line="300" w:lineRule="auto"/>
        <w:ind w:firstLine="360" w:firstLineChars="200"/>
        <w:jc w:val="left"/>
        <w:rPr>
          <w:rFonts w:ascii="黑体" w:hAnsi="黑体" w:eastAsia="黑体" w:cs="宋体"/>
          <w:color w:val="FF0000"/>
          <w:kern w:val="0"/>
          <w:sz w:val="18"/>
          <w:szCs w:val="18"/>
        </w:rPr>
      </w:pPr>
      <w:r>
        <w:rPr>
          <w:rFonts w:hint="eastAsia" w:ascii="黑体" w:hAnsi="黑体" w:eastAsia="黑体"/>
          <w:color w:val="FF0000"/>
          <w:sz w:val="18"/>
          <w:szCs w:val="18"/>
        </w:rPr>
        <w:t>注：</w:t>
      </w:r>
      <w:r>
        <w:rPr>
          <w:rFonts w:hint="eastAsia" w:ascii="黑体" w:hAnsi="黑体" w:eastAsia="黑体" w:cs="宋体"/>
          <w:color w:val="FF0000"/>
          <w:kern w:val="0"/>
          <w:sz w:val="18"/>
          <w:szCs w:val="18"/>
        </w:rPr>
        <w:t>以上物料可能用同等规格参数或者更好的规格参数的物料替代，如有认证需求不允许更换物料，需要通知我司业务重新送样，受控规格书，最终解释权归嘉佰达所有。</w:t>
      </w:r>
    </w:p>
    <w:p>
      <w:pPr>
        <w:snapToGrid w:val="0"/>
        <w:spacing w:line="300" w:lineRule="auto"/>
        <w:ind w:firstLine="360" w:firstLineChars="200"/>
        <w:jc w:val="left"/>
        <w:rPr>
          <w:rFonts w:ascii="Arial" w:hAnsi="Arial" w:cs="Arial" w:eastAsiaTheme="minorEastAsia"/>
          <w:color w:val="FF0000"/>
          <w:kern w:val="0"/>
          <w:sz w:val="18"/>
          <w:szCs w:val="18"/>
        </w:rPr>
      </w:pPr>
      <w:r>
        <w:rPr>
          <w:rFonts w:ascii="Arial" w:hAnsi="Arial" w:eastAsia="Yu Gothic UI Semibold" w:cs="Arial"/>
          <w:color w:val="FF0000"/>
          <w:sz w:val="18"/>
          <w:szCs w:val="18"/>
        </w:rPr>
        <w:t>Note:</w:t>
      </w:r>
      <w:r>
        <w:rPr>
          <w:rFonts w:ascii="Arial" w:hAnsi="Arial" w:cs="Arial" w:eastAsiaTheme="minorEastAsia"/>
          <w:color w:val="FF0000"/>
          <w:sz w:val="18"/>
          <w:szCs w:val="18"/>
        </w:rPr>
        <w:t xml:space="preserve"> </w:t>
      </w:r>
      <w:r>
        <w:rPr>
          <w:rFonts w:ascii="Arial" w:hAnsi="Arial" w:eastAsia="Yu Gothic UI Semibold" w:cs="Arial"/>
          <w:color w:val="FF0000"/>
          <w:kern w:val="0"/>
          <w:sz w:val="18"/>
          <w:szCs w:val="18"/>
        </w:rPr>
        <w:t xml:space="preserve">The above materials may be replaced by materials with the same specifications or better specifications. If there are certification requirements, the replacement of materials is not allowed, and we need to notify our business to send samples again. The controlled specifications, the final interpretation right belongs to </w:t>
      </w:r>
      <w:r>
        <w:rPr>
          <w:rFonts w:ascii="Arial" w:hAnsi="Arial" w:cs="Arial" w:eastAsiaTheme="minorEastAsia"/>
          <w:color w:val="FF0000"/>
          <w:kern w:val="0"/>
          <w:sz w:val="18"/>
          <w:szCs w:val="18"/>
        </w:rPr>
        <w:t>Jiabaida.</w:t>
      </w:r>
    </w:p>
    <w:p>
      <w:pPr>
        <w:snapToGrid w:val="0"/>
        <w:spacing w:line="300" w:lineRule="auto"/>
        <w:ind w:firstLine="236" w:firstLineChars="200"/>
        <w:jc w:val="left"/>
        <w:rPr>
          <w:rFonts w:ascii="Arial" w:hAnsi="Arial" w:cs="Arial" w:eastAsiaTheme="minorEastAsia"/>
          <w:color w:val="FF0000"/>
          <w:w w:val="66"/>
          <w:kern w:val="0"/>
          <w:sz w:val="18"/>
          <w:szCs w:val="18"/>
        </w:rPr>
      </w:pPr>
    </w:p>
    <w:p>
      <w:pPr>
        <w:snapToGrid w:val="0"/>
        <w:spacing w:line="300" w:lineRule="auto"/>
        <w:ind w:firstLine="236" w:firstLineChars="200"/>
        <w:jc w:val="left"/>
        <w:rPr>
          <w:rFonts w:ascii="Arial" w:hAnsi="Arial" w:cs="Arial" w:eastAsiaTheme="minorEastAsia"/>
          <w:color w:val="FF0000"/>
          <w:w w:val="66"/>
          <w:kern w:val="0"/>
          <w:sz w:val="18"/>
          <w:szCs w:val="18"/>
        </w:rPr>
      </w:pPr>
    </w:p>
    <w:p>
      <w:pPr>
        <w:pStyle w:val="2"/>
        <w:snapToGrid w:val="0"/>
        <w:spacing w:line="300" w:lineRule="auto"/>
      </w:pPr>
      <w:r>
        <w:rPr>
          <w:rFonts w:hint="eastAsia"/>
        </w:rPr>
        <w:t>示意图及尺寸</w:t>
      </w:r>
      <w:r>
        <w:t>(Schematic and Dimensions)</w:t>
      </w:r>
    </w:p>
    <w:p>
      <w:pPr>
        <w:pStyle w:val="3"/>
        <w:snapToGrid w:val="0"/>
        <w:spacing w:line="300" w:lineRule="auto"/>
      </w:pPr>
      <w:r>
        <w:rPr>
          <w:rFonts w:hint="eastAsia"/>
        </w:rPr>
        <w:t>尺寸及安装点标注图(Dimensions and installation point drawing)</w:t>
      </w:r>
    </w:p>
    <w:p>
      <w:pPr>
        <w:pStyle w:val="5"/>
        <w:snapToGrid w:val="0"/>
        <w:spacing w:line="300" w:lineRule="auto"/>
      </w:pPr>
      <w:r>
        <w:rPr>
          <w:rFonts w:hint="eastAsia"/>
          <w:b/>
          <w:bCs w:val="0"/>
          <w:szCs w:val="24"/>
        </w:rPr>
        <w:t>常规结构尺寸</w:t>
      </w:r>
    </w:p>
    <w:p>
      <w:pPr>
        <w:snapToGrid w:val="0"/>
        <w:spacing w:line="300" w:lineRule="auto"/>
        <w:ind w:firstLine="480" w:firstLineChars="200"/>
        <w:jc w:val="center"/>
      </w:pPr>
    </w:p>
    <w:p>
      <w:pPr>
        <w:snapToGrid w:val="0"/>
        <w:spacing w:line="300" w:lineRule="auto"/>
        <w:ind w:firstLine="480" w:firstLineChars="200"/>
        <w:jc w:val="center"/>
      </w:pPr>
      <w:r>
        <w:drawing>
          <wp:inline distT="0" distB="0" distL="0" distR="0">
            <wp:extent cx="2404110" cy="4883785"/>
            <wp:effectExtent l="0" t="0" r="1206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rot="16200000">
                      <a:off x="0" y="0"/>
                      <a:ext cx="2404110" cy="4883785"/>
                    </a:xfrm>
                    <a:prstGeom prst="rect">
                      <a:avLst/>
                    </a:prstGeom>
                  </pic:spPr>
                </pic:pic>
              </a:graphicData>
            </a:graphic>
          </wp:inline>
        </w:drawing>
      </w:r>
    </w:p>
    <w:p>
      <w:pPr>
        <w:snapToGrid w:val="0"/>
        <w:spacing w:line="300" w:lineRule="auto"/>
        <w:ind w:firstLine="420" w:firstLineChars="200"/>
        <w:jc w:val="center"/>
      </w:pPr>
      <w:r>
        <w:rPr>
          <w:rFonts w:ascii="Yu Gothic UI Semibold" w:hAnsi="Yu Gothic UI Semibold" w:eastAsia="Yu Gothic UI Semibold"/>
          <w:sz w:val="21"/>
          <w:szCs w:val="21"/>
        </w:rPr>
        <w:t>General structure size</w:t>
      </w:r>
      <w:r>
        <w:rPr>
          <w:rFonts w:hint="eastAsia" w:ascii="Yu Gothic UI Semibold" w:hAnsi="Yu Gothic UI Semibold" w:eastAsiaTheme="minorEastAsia"/>
          <w:sz w:val="21"/>
          <w:szCs w:val="21"/>
        </w:rPr>
        <w:t xml:space="preserve"> </w:t>
      </w:r>
      <w:r>
        <w:br w:type="page"/>
      </w:r>
    </w:p>
    <w:p>
      <w:pPr>
        <w:pStyle w:val="2"/>
        <w:snapToGrid w:val="0"/>
        <w:spacing w:line="300" w:lineRule="auto"/>
      </w:pPr>
      <w:r>
        <w:rPr>
          <w:rFonts w:hint="eastAsia"/>
        </w:rPr>
        <w:t>信号口定义</w:t>
      </w:r>
      <w:r>
        <w:t>(Signal port definition)</w:t>
      </w:r>
    </w:p>
    <w:p>
      <w:pPr>
        <w:pStyle w:val="3"/>
        <w:snapToGrid w:val="0"/>
        <w:spacing w:line="300" w:lineRule="auto"/>
      </w:pPr>
      <w:r>
        <w:rPr>
          <w:rFonts w:hint="eastAsia"/>
        </w:rPr>
        <w:t>示意图标注接口标号（参考下图）</w:t>
      </w:r>
    </w:p>
    <w:p>
      <w:pPr>
        <w:pStyle w:val="3"/>
        <w:numPr>
          <w:ilvl w:val="0"/>
          <w:numId w:val="0"/>
        </w:numPr>
        <w:snapToGrid w:val="0"/>
        <w:spacing w:line="300" w:lineRule="auto"/>
        <w:ind w:firstLine="361" w:firstLineChars="200"/>
        <w:rPr>
          <w:rFonts w:ascii="Arial" w:hAnsi="Arial" w:cs="Arial"/>
          <w:sz w:val="18"/>
          <w:szCs w:val="18"/>
        </w:rPr>
      </w:pPr>
      <w:r>
        <w:rPr>
          <w:rFonts w:ascii="Arial" w:hAnsi="Arial" w:cs="Arial"/>
          <w:sz w:val="18"/>
          <w:szCs w:val="18"/>
        </w:rPr>
        <w:t>Schematic marking the interface label (refer to the following figure)</w:t>
      </w:r>
    </w:p>
    <w:p>
      <w:pPr>
        <w:pStyle w:val="4"/>
        <w:snapToGrid w:val="0"/>
        <w:spacing w:line="300" w:lineRule="auto"/>
        <w:ind w:firstLine="480"/>
        <w:jc w:val="center"/>
      </w:pPr>
    </w:p>
    <w:p>
      <w:pPr>
        <w:pStyle w:val="4"/>
        <w:snapToGrid w:val="0"/>
        <w:spacing w:line="300" w:lineRule="auto"/>
        <w:ind w:firstLine="480"/>
        <w:jc w:val="center"/>
      </w:pPr>
    </w:p>
    <w:p>
      <w:pPr>
        <w:pStyle w:val="4"/>
        <w:snapToGrid w:val="0"/>
        <w:spacing w:line="300" w:lineRule="auto"/>
        <w:ind w:firstLine="480"/>
        <w:jc w:val="center"/>
      </w:pPr>
      <w:r>
        <mc:AlternateContent>
          <mc:Choice Requires="wpg">
            <w:drawing>
              <wp:anchor distT="0" distB="0" distL="114300" distR="114300" simplePos="0" relativeHeight="251659264" behindDoc="0" locked="0" layoutInCell="1" allowOverlap="1">
                <wp:simplePos x="0" y="0"/>
                <wp:positionH relativeFrom="column">
                  <wp:posOffset>325755</wp:posOffset>
                </wp:positionH>
                <wp:positionV relativeFrom="paragraph">
                  <wp:posOffset>212090</wp:posOffset>
                </wp:positionV>
                <wp:extent cx="5879465" cy="4212590"/>
                <wp:effectExtent l="12700" t="12700" r="13335" b="22860"/>
                <wp:wrapNone/>
                <wp:docPr id="25" name="组合 25"/>
                <wp:cNvGraphicFramePr/>
                <a:graphic xmlns:a="http://schemas.openxmlformats.org/drawingml/2006/main">
                  <a:graphicData uri="http://schemas.microsoft.com/office/word/2010/wordprocessingGroup">
                    <wpg:wgp>
                      <wpg:cNvGrpSpPr/>
                      <wpg:grpSpPr>
                        <a:xfrm>
                          <a:off x="0" y="0"/>
                          <a:ext cx="5879465" cy="4212590"/>
                          <a:chOff x="4509" y="209791"/>
                          <a:chExt cx="9259" cy="6634"/>
                        </a:xfrm>
                      </wpg:grpSpPr>
                      <wps:wsp>
                        <wps:cNvPr id="13" name="圆角矩形标注 13"/>
                        <wps:cNvSpPr/>
                        <wps:spPr>
                          <a:xfrm>
                            <a:off x="11193" y="209823"/>
                            <a:ext cx="2575" cy="1406"/>
                          </a:xfrm>
                          <a:prstGeom prst="wedgeRoundRectCallout">
                            <a:avLst>
                              <a:gd name="adj1" fmla="val -54699"/>
                              <a:gd name="adj2" fmla="val 91322"/>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B-，电池负极</w:t>
                              </w:r>
                            </w:p>
                            <w:p>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Battery negative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圆角矩形标注 12"/>
                        <wps:cNvSpPr/>
                        <wps:spPr>
                          <a:xfrm>
                            <a:off x="4509" y="209791"/>
                            <a:ext cx="2268" cy="2249"/>
                          </a:xfrm>
                          <a:prstGeom prst="wedgeRoundRectCallout">
                            <a:avLst>
                              <a:gd name="adj1" fmla="val 112698"/>
                              <a:gd name="adj2" fmla="val -35682"/>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C-，负载和充电器负极</w:t>
                              </w:r>
                            </w:p>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Load and charger negative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文本框 14"/>
                        <wps:cNvSpPr txBox="1"/>
                        <wps:spPr>
                          <a:xfrm>
                            <a:off x="6097" y="213180"/>
                            <a:ext cx="580" cy="64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J6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11410" y="213169"/>
                            <a:ext cx="580" cy="64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J4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9477" y="215819"/>
                            <a:ext cx="580" cy="606"/>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J1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直接箭头连接符 28"/>
                        <wps:cNvCnPr/>
                        <wps:spPr>
                          <a:xfrm>
                            <a:off x="6695" y="213487"/>
                            <a:ext cx="656" cy="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wps:spPr>
                          <a:xfrm flipH="1">
                            <a:off x="10904" y="213407"/>
                            <a:ext cx="508" cy="1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flipV="1">
                            <a:off x="9758" y="215380"/>
                            <a:ext cx="0" cy="42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 name="文本框 3"/>
                        <wps:cNvSpPr txBox="1"/>
                        <wps:spPr>
                          <a:xfrm>
                            <a:off x="7929" y="215805"/>
                            <a:ext cx="580" cy="604"/>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J2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直接箭头连接符 5"/>
                        <wps:cNvCnPr/>
                        <wps:spPr>
                          <a:xfrm flipH="1" flipV="1">
                            <a:off x="8216" y="215504"/>
                            <a:ext cx="6" cy="3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文本框 11"/>
                        <wps:cNvSpPr txBox="1"/>
                        <wps:spPr>
                          <a:xfrm>
                            <a:off x="11408" y="212497"/>
                            <a:ext cx="580" cy="64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J5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直接箭头连接符 15"/>
                        <wps:cNvCnPr/>
                        <wps:spPr>
                          <a:xfrm flipH="1">
                            <a:off x="11017" y="212908"/>
                            <a:ext cx="384" cy="38"/>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7" name="文本框 17"/>
                        <wps:cNvSpPr txBox="1"/>
                        <wps:spPr>
                          <a:xfrm>
                            <a:off x="5918" y="212520"/>
                            <a:ext cx="756" cy="640"/>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rPr>
                                <w:t>NTC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21"/>
                        <wps:cNvCnPr/>
                        <wps:spPr>
                          <a:xfrm>
                            <a:off x="6669" y="212885"/>
                            <a:ext cx="656" cy="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5.65pt;margin-top:16.7pt;height:331.7pt;width:462.95pt;z-index:251659264;mso-width-relative:page;mso-height-relative:page;" coordorigin="4509,209791" coordsize="9259,6634" o:gfxdata="UEsDBAoAAAAAAIdO4kAAAAAAAAAAAAAAAAAEAAAAZHJzL1BLAwQUAAAACACHTuJALpieLdoAAAAJ&#10;AQAADwAAAGRycy9kb3ducmV2LnhtbE2PQWvCQBSE74X+h+UVequbNTVqmo0UaXuSQrUg3p7JMwlm&#10;34bsmui/7/bUHocZZr7JVlfTioF611jWoCYRCOLClg1XGr53708LEM4jl9haJg03crDK7+8yTEs7&#10;8hcNW1+JUMIuRQ21910qpStqMugmtiMO3sn2Bn2QfSXLHsdQblo5jaJEGmw4LNTY0bqm4ry9GA0f&#10;I46vsXobNufT+nbYzT73G0VaPz6o6AWEp6v/C8MvfkCHPDAd7YVLJ1oNMxWHpIY4fgYR/OV8PgVx&#10;1JAskwXIPJP/H+Q/UEsDBBQAAAAIAIdO4kBDU9G0DwYAAGMnAAAOAAAAZHJzL2Uyb0RvYy54bWzt&#10;Wklv3DYUvhfofyB0T0bUSBppkHHg2nFaIGiCpMuZ1jYqJFElOZ5xz0XSU1H00EuDbugKpL00t6Lo&#10;r7Gdn9HHRZrxLLbhNm7dyocxJVIU+Zbvve9Rt27PygIdJIzntBpZ+KZtoaSKaJxX2ch6+629G4GF&#10;uCBVTApaJSPrMOHW7a1XX7k1rYeJQ8e0iBOGYJKKD6f1yBoLUQ97PR6Nk5Lwm7ROKuhMKSuJgEuW&#10;9WJGpjB7WfQc2/Z7U8rimtEo4Rzu7upOy8zILjIhTdM8SnZpNCmTSuhZWVIQAVvi47zm1pZabZom&#10;kbifpjwRqBhZsFOhfuEl0N6Xv72tW2SYMVKP88gsgVxkCUt7KklewUvbqXaJIGjC8pWpyjxilNNU&#10;3Ixo2dMbURKBXWB7STZ3GZ3Uai/ZcJrVrdBBUUtSv/S00ZsHDxjK45HleBaqSAkaP/ntw6NPPkJw&#10;A6QzrbMhDLrL6kf1A2ZuZPpKbniWslL+h62gmZLrYSvXZCZQBDe9YBC6PswfQZ/rYMcLjeSjMahH&#10;Pud6dmgh6HbscBBirZdofMfMEMIj+nHf77uyt9e8uidX2C5oWoNV8rmo+F8T1aMxqROlAS6lYESF&#10;+42ojp4+fvHDpydf/nT0+zfHXz05/vVHBJ1KSuqBVmZ8yEF8awSGMQ5hOr3zwFEPk2EjOccbGLFh&#10;1/ZP7ZsMa8bF3YSWSDZG1jSJs+QhnVTxQzD7HVIUdCKUUZKDe1wo64yNikn8HrZQWhZg7AekQDc8&#10;1w9DLfVsYZCzOCjEfcdZHQOrn0+Efd8fmHWa14KmmpXKNVR0Ly8KEBEZFhWaSsNzbXDHiACYpODE&#10;0CxrMEheZRYiRQYoFQmmNsJpkcfycfk0Z9n+TsEQrH9k7e3Z8GdefGqYfPcu4WM9TnWZYUUFZiQN&#10;RqtGtsRsf2a0t0/jQ9A3oxozeB3t5TDVPcLFA8JAbrBmgFFxH37SgsJGqGlZaEzZB+vuy/FgkNBr&#10;oSmADmzy/QlhiYWKNyow1RC7rkQpdeF6Awcu2GLP/mJPNSl3KOwdNAmrU005XhRNM2W0fBfQdlu+&#10;FbpIFcG7tTjNxY7QYAh4HSXb22oYIFNNxL3qUR3JybXStieCprmQnicFpaVjLsDhJFBcheeBQWqQ&#10;Wud5yjjlOsBVz/e8tZDTOp7jQxyUeOU4rnKMFnDm5vw3OB7Gjh8Gq051yvFu9D0/6Dyv87x/0vPc&#10;xvOOP3ty/PTZ8dePEVaReMHhkJi9RiGaq/gt728Iej4EeR3zcB8HJhdoXM+DG8rzfMBCiTdNpF9x&#10;PAZxbh7g9NDFUKPAfkO42IO/deFCxyQc2p59yZAD65WRBYK4yj8h9Dag+X+LMxDKdci5blHGX2Pr&#10;Kvu6hK1j7GIwaBlJwNh9k2R1xi4Tkv9SUnVtjR2IlU6pFoBdWekljD10Bw2wewHeaOvnUZkO2P/d&#10;BOK62roDOb2pcXz+/Pjj705++fno2+cv/vhCtp99j6AfYrWx+53K1Ds2pzF+COxcI7sbKNo7p+6+&#10;B1FEEghVRtmcxHDBSJ6NxQ6tKshnKNOMS5Hn1ZRmhT3rTOWq2TMZCpIXd6oYicMaSkaEMTo16dQa&#10;Wq3ZYpMGXR1ddFpsO1mv70Wc26BvlBZ5/XpDhE2ZC9uhDQmxUb29pHrPNtwRd7o3lYKr130f8ouz&#10;fB36z/V1pft3lnQfDjxQr1K9118mL4a6uM45xbrO69XxwUspz7bV2XlCs1yTvShRHYQSQrSuA1t5&#10;8xzh50QVsEBDdVMNb1ioqRB1+UyXz7yMgwjIPs6COHOAo+qh50a3tVgXOBiyGG3/nrbyuf2b/Kbf&#10;1t03WH+HdS8P6zAU/1fYW1t+M3Xwi6IdlCpk5qLUDVXv5aymq8v9R85/rit9g3T6TLzT6fbZ9G19&#10;Oo9t3NQtnBB8AKL5HOf6AaT6ksn1VUdH5RQvVseAV0flpH5WgE4h1CXKVF6IW5zz4JD1lLoHDXHv&#10;zh+u+Tn3dcU5pw3qG8oWiwF+Q2InAcwUK+CTjIbEOEGwRGK6MtX8VG5NmUp9XQTfXqljSPOdmPy4&#10;a/FafQUx/zZu60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CCAAAW0NvbnRlbnRfVHlwZXNdLnhtbFBLAQIUAAoAAAAAAIdO4kAAAAAAAAAAAAAA&#10;AAAGAAAAAAAAAAAAEAAAAGQHAABfcmVscy9QSwECFAAUAAAACACHTuJAihRmPNEAAACUAQAACwAA&#10;AAAAAAABACAAAACIBwAAX3JlbHMvLnJlbHNQSwECFAAKAAAAAACHTuJAAAAAAAAAAAAAAAAABAAA&#10;AAAAAAAAABAAAAAAAAAAZHJzL1BLAQIUABQAAAAIAIdO4kAumJ4t2gAAAAkBAAAPAAAAAAAAAAEA&#10;IAAAACIAAABkcnMvZG93bnJldi54bWxQSwECFAAUAAAACACHTuJAQ1PRtA8GAABjJwAADgAAAAAA&#10;AAABACAAAAApAQAAZHJzL2Uyb0RvYy54bWxQSwUGAAAAAAYABgBZAQAAqgkAAAAA&#10;">
                <o:lock v:ext="edit" aspectratio="f"/>
                <v:shape id="_x0000_s1026" o:spid="_x0000_s1026" o:spt="62" type="#_x0000_t62" style="position:absolute;left:11193;top:209823;height:1406;width:2575;v-text-anchor:middle;" filled="f" stroked="t" coordsize="21600,21600" o:gfxdata="UEsDBAoAAAAAAIdO4kAAAAAAAAAAAAAAAAAEAAAAZHJzL1BLAwQUAAAACACHTuJAtwgULrsAAADb&#10;AAAADwAAAGRycy9kb3ducmV2LnhtbEVPPWvDMBDdA/kP4gJZQiMnhtY4UTIUAm3oUtdLt8M6yybW&#10;yVhqbP/7qFDodo/3ecfzZDtxp8G3jhXstgkI4srplo2C8uvylIHwAVlj55gUzOThfFoujphrN/In&#10;3YtgRAxhn6OCJoQ+l9JXDVn0W9cTR652g8UQ4WCkHnCM4baT+yR5lhZbjg0N9vTaUHUrfqyCD1Ne&#10;5jKldy7qF/N9zbJNbbxS69UuOYAINIV/8Z/7Tcf5Kfz+Eg+Qp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gULrsAAADb&#10;AAAADwAAAAAAAAABACAAAAAiAAAAZHJzL2Rvd25yZXYueG1sUEsBAhQAFAAAAAgAh07iQDMvBZ47&#10;AAAAOQAAABAAAAAAAAAAAQAgAAAACgEAAGRycy9zaGFwZXhtbC54bWxQSwUGAAAAAAYABgBbAQAA&#10;tAMAAAAA&#10;" adj="-1015,30526,14400">
                  <v:fill on="f" focussize="0,0"/>
                  <v:stroke weight="2pt" color="#FF0000 [3204]"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B-，电池负极</w:t>
                        </w:r>
                      </w:p>
                      <w:p>
                        <w:pPr>
                          <w:jc w:val="center"/>
                          <w:rPr>
                            <w:color w:val="000000" w:themeColor="text1"/>
                            <w14:textFill>
                              <w14:solidFill>
                                <w14:schemeClr w14:val="tx1"/>
                              </w14:solidFill>
                            </w14:textFill>
                          </w:rPr>
                        </w:pPr>
                        <w:r>
                          <w:rPr>
                            <w:color w:val="000000" w:themeColor="text1"/>
                            <w14:textFill>
                              <w14:solidFill>
                                <w14:schemeClr w14:val="tx1"/>
                              </w14:solidFill>
                            </w14:textFill>
                          </w:rPr>
                          <w:t xml:space="preserve">Battery negative </w:t>
                        </w:r>
                      </w:p>
                    </w:txbxContent>
                  </v:textbox>
                </v:shape>
                <v:shape id="_x0000_s1026" o:spid="_x0000_s1026" o:spt="62" type="#_x0000_t62" style="position:absolute;left:4509;top:209791;height:2249;width:2268;v-text-anchor:middle;" filled="f" stroked="t" coordsize="21600,21600" o:gfxdata="UEsDBAoAAAAAAIdO4kAAAAAAAAAAAAAAAAAEAAAAZHJzL1BLAwQUAAAACACHTuJAKW6Yr7oAAADb&#10;AAAADwAAAGRycy9kb3ducmV2LnhtbEVPTWvCQBC9C/0PyxS86UaFIjEbDy0t4sU2Snsds2M2mJ0N&#10;2TWJ/75bKHibx/ucbDvaRvTU+dqxgsU8AUFcOl1zpeB0fJ+tQfiArLFxTAru5GGbP00yTLUb+Iv6&#10;IlQihrBPUYEJoU2l9KUhi37uWuLIXVxnMUTYVVJ3OMRw28hlkrxIizXHBoMtvRoqr8XNKvAr1B83&#10;/pbhfOAfM5qh3L99KjV9XiQbEIHG8BD/u3c6zl/C3y/xAJn/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bpivugAAANsA&#10;AAAPAAAAAAAAAAEAIAAAACIAAABkcnMvZG93bnJldi54bWxQSwECFAAUAAAACACHTuJAMy8FnjsA&#10;AAA5AAAAEAAAAAAAAAABACAAAAAJAQAAZHJzL3NoYXBleG1sLnhtbFBLBQYAAAAABgAGAFsBAACz&#10;AwAAAAA=&#10;" adj="35143,3093,14400">
                  <v:fill on="f" focussize="0,0"/>
                  <v:stroke weight="2pt" color="#FF0000 [3204]" joinstyle="round"/>
                  <v:imagedata o:title=""/>
                  <o:lock v:ext="edit" aspectratio="f"/>
                  <v:textbox>
                    <w:txbxContent>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C-，负载和充电器负极</w:t>
                        </w:r>
                      </w:p>
                      <w:p>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Load and charger negative</w:t>
                        </w:r>
                      </w:p>
                    </w:txbxContent>
                  </v:textbox>
                </v:shape>
                <v:shape id="_x0000_s1026" o:spid="_x0000_s1026" o:spt="202" type="#_x0000_t202" style="position:absolute;left:6097;top:213180;height:640;width:580;" fillcolor="#FFFFFF [3201]" filled="t" stroked="t" coordsize="21600,21600" o:gfxdata="UEsDBAoAAAAAAIdO4kAAAAAAAAAAAAAAAAAEAAAAZHJzL1BLAwQUAAAACACHTuJAT8+8G7sAAADb&#10;AAAADwAAAGRycy9kb3ducmV2LnhtbEVPS2vCQBC+C/0PyxS86SYiJU1dRVoD9qKo7X2anSap2dmw&#10;uz5/vSsIvc3H95zJ7GxacSTnG8sK0mECgri0uuFKwdeuGGQgfEDW2FomBRfyMJs+9SaYa3viDR23&#10;oRIxhH2OCuoQulxKX9Zk0A9tRxy5X+sMhghdJbXDUww3rRwlyYs02HBsqLGj95rK/fZgFHyUP69/&#10;7dUat/5cZav5osh28lup/nOavIEIdA7/4od7qeP8Mdx/iQfI6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8+8G7sAAADb&#10;AAAADwAAAAAAAAABACAAAAAiAAAAZHJzL2Rvd25yZXYueG1sUEsBAhQAFAAAAAgAh07iQDMvBZ47&#10;AAAAOQAAABAAAAAAAAAAAQAgAAAACgEAAGRycy9zaGFwZXhtbC54bWxQSwUGAAAAAAYABgBbAQAA&#10;tAMAAAAA&#10;">
                  <v:fill on="t" focussize="0,0"/>
                  <v:stroke weight="1.5pt" color="#FF0000 [3204]" joinstyle="round"/>
                  <v:imagedata o:title=""/>
                  <o:lock v:ext="edit" aspectratio="f"/>
                  <v:textbox>
                    <w:txbxContent>
                      <w:p>
                        <w:r>
                          <w:rPr>
                            <w:rFonts w:hint="eastAsia"/>
                          </w:rPr>
                          <w:t>J6</w:t>
                        </w:r>
                      </w:p>
                    </w:txbxContent>
                  </v:textbox>
                </v:shape>
                <v:shape id="_x0000_s1026" o:spid="_x0000_s1026" o:spt="202" type="#_x0000_t202" style="position:absolute;left:11410;top:213169;height:640;width:580;" fillcolor="#FFFFFF [3201]" filled="t" stroked="t" coordsize="21600,21600" o:gfxdata="UEsDBAoAAAAAAIdO4kAAAAAAAAAAAAAAAAAEAAAAZHJzL1BLAwQUAAAACACHTuJA0FGH97oAAADb&#10;AAAADwAAAGRycy9kb3ducmV2LnhtbEVPS4vCMBC+C/6HMII3Td2DdKtRxAe4F2V93MdmbKvNpCRZ&#10;dffXbwTB23x8zxlPH6YWN3K+sqxg0E9AEOdWV1woOOxXvRSED8gaa8uk4Jc8TCft1hgzbe/8Tbdd&#10;KEQMYZ+hgjKEJpPS5yUZ9H3bEEfubJ3BEKErpHZ4j+Gmlh9JMpQGK44NJTY0Lym/7n6MgkV++rzU&#10;f9a47dcm3cyWq3Qvj0p1O4NkBCLQI7zFL/dax/lDeP4SD5C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UYf3ugAAANsA&#10;AAAPAAAAAAAAAAEAIAAAACIAAABkcnMvZG93bnJldi54bWxQSwECFAAUAAAACACHTuJAMy8FnjsA&#10;AAA5AAAAEAAAAAAAAAABACAAAAAJAQAAZHJzL3NoYXBleG1sLnhtbFBLBQYAAAAABgAGAFsBAACz&#10;AwAAAAA=&#10;">
                  <v:fill on="t" focussize="0,0"/>
                  <v:stroke weight="1.5pt" color="#FF0000 [3204]" joinstyle="round"/>
                  <v:imagedata o:title=""/>
                  <o:lock v:ext="edit" aspectratio="f"/>
                  <v:textbox>
                    <w:txbxContent>
                      <w:p>
                        <w:r>
                          <w:rPr>
                            <w:rFonts w:hint="eastAsia"/>
                          </w:rPr>
                          <w:t>J4</w:t>
                        </w:r>
                      </w:p>
                    </w:txbxContent>
                  </v:textbox>
                </v:shape>
                <v:shape id="_x0000_s1026" o:spid="_x0000_s1026" o:spt="202" type="#_x0000_t202" style="position:absolute;left:9477;top:215819;height:606;width:580;" fillcolor="#FFFFFF [3201]" filled="t" stroked="t" coordsize="21600,21600" o:gfxdata="UEsDBAoAAAAAAIdO4kAAAAAAAAAAAAAAAAAEAAAAZHJzL1BLAwQUAAAACACHTuJAoc4ThboAAADb&#10;AAAADwAAAGRycy9kb3ducmV2LnhtbEVPS4vCMBC+C/6HMII3TfUgtRpl8QF6cVkf99lmtu3aTEoS&#10;n79+syB4m4/vOdP53dTiSs5XlhUM+gkI4tzqigsFx8O6l4LwAVljbZkUPMjDfNZuTTHT9sZfdN2H&#10;QsQQ9hkqKENoMil9XpJB37cNceR+rDMYInSF1A5vMdzUcpgkI2mw4thQYkOLkvLz/mIULPPv8W/9&#10;tMZ9bnfp7mO1Tg/ypFS3M0gmIALdw1v8cm90nD+G/1/iAXL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zhOFugAAANsA&#10;AAAPAAAAAAAAAAEAIAAAACIAAABkcnMvZG93bnJldi54bWxQSwECFAAUAAAACACHTuJAMy8FnjsA&#10;AAA5AAAAEAAAAAAAAAABACAAAAAJAQAAZHJzL3NoYXBleG1sLnhtbFBLBQYAAAAABgAGAFsBAACz&#10;AwAAAAA=&#10;">
                  <v:fill on="t" focussize="0,0"/>
                  <v:stroke weight="1.5pt" color="#FF0000 [3204]" joinstyle="round"/>
                  <v:imagedata o:title=""/>
                  <o:lock v:ext="edit" aspectratio="f"/>
                  <v:textbox>
                    <w:txbxContent>
                      <w:p>
                        <w:r>
                          <w:rPr>
                            <w:rFonts w:hint="eastAsia"/>
                          </w:rPr>
                          <w:t>J1</w:t>
                        </w:r>
                      </w:p>
                    </w:txbxContent>
                  </v:textbox>
                </v:shape>
                <v:shape id="_x0000_s1026" o:spid="_x0000_s1026" o:spt="32" type="#_x0000_t32" style="position:absolute;left:6695;top:213487;height:5;width:656;" filled="f" stroked="t" coordsize="21600,21600" o:gfxdata="UEsDBAoAAAAAAIdO4kAAAAAAAAAAAAAAAAAEAAAAZHJzL1BLAwQUAAAACACHTuJAcjDzdLwAAADb&#10;AAAADwAAAGRycy9kb3ducmV2LnhtbEVPy2oCMRTdF/oP4RbcFM34KjI1iiMIuhDUKuLuMrmdmXZy&#10;Mybx9fdmUejycN7j6d3U4krOV5YVdDsJCOLc6ooLBfuvRXsEwgdkjbVlUvAgD9PJ68sYU21vvKXr&#10;LhQihrBPUUEZQpNK6fOSDPqObYgj922dwRChK6R2eIvhppa9JPmQBiuODSU2NC8p/91djIKNOWfD&#10;ZjDL+u/Zz+Lo1idXHVZKtd66ySeIQPfwL/5zL7WCXhwbv8QfIC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w83S8AAAA&#10;2wAAAA8AAAAAAAAAAQAgAAAAIgAAAGRycy9kb3ducmV2LnhtbFBLAQIUABQAAAAIAIdO4kAzLwWe&#10;OwAAADkAAAAQAAAAAAAAAAEAIAAAAAsBAABkcnMvc2hhcGV4bWwueG1sUEsFBgAAAAAGAAYAWwEA&#10;ALUDAAAAAA==&#10;">
                  <v:fill on="f" focussize="0,0"/>
                  <v:stroke weight="1.5pt" color="#FF0000 [3204]" joinstyle="round" endarrow="open"/>
                  <v:imagedata o:title=""/>
                  <o:lock v:ext="edit" aspectratio="f"/>
                </v:shape>
                <v:shape id="_x0000_s1026" o:spid="_x0000_s1026" o:spt="32" type="#_x0000_t32" style="position:absolute;left:10904;top:213407;flip:x;height:15;width:508;" filled="f" stroked="t" coordsize="21600,21600" o:gfxdata="UEsDBAoAAAAAAIdO4kAAAAAAAAAAAAAAAAAEAAAAZHJzL1BLAwQUAAAACACHTuJAsXF3ab0AAADb&#10;AAAADwAAAGRycy9kb3ducmV2LnhtbEWPT2sCMRTE7wW/Q3iCt5pVQbqrUUSRCh5K7aJ4e2ye2cXN&#10;y5Kk/vn2TaHQ4zAzv2Hmy4dtxY18aBwrGA0zEMSV0w0bBeXX9vUNRIjIGlvHpOBJAZaL3sscC+3u&#10;/Em3QzQiQTgUqKCOsSukDFVNFsPQdcTJuzhvMSbpjdQe7wluWznOsqm02HBaqLGjdU3V9fBtFew3&#10;RvqPfFVOzie9Nk6e+Ji/KzXoj7IZiEiP+B/+a++0gnEOv1/SD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XdpvQAA&#10;ANsAAAAPAAAAAAAAAAEAIAAAACIAAABkcnMvZG93bnJldi54bWxQSwECFAAUAAAACACHTuJAMy8F&#10;njsAAAA5AAAAEAAAAAAAAAABACAAAAAMAQAAZHJzL3NoYXBleG1sLnhtbFBLBQYAAAAABgAGAFsB&#10;AAC2AwAAAAA=&#10;">
                  <v:fill on="f" focussize="0,0"/>
                  <v:stroke weight="1.5pt" color="#FF0000 [3204]" joinstyle="round" endarrow="open"/>
                  <v:imagedata o:title=""/>
                  <o:lock v:ext="edit" aspectratio="f"/>
                </v:shape>
                <v:shape id="_x0000_s1026" o:spid="_x0000_s1026" o:spt="32" type="#_x0000_t32" style="position:absolute;left:9758;top:215380;flip:y;height:426;width:0;" filled="f" stroked="t" coordsize="21600,21600" o:gfxdata="UEsDBAoAAAAAAIdO4kAAAAAAAAAAAAAAAAAEAAAAZHJzL1BLAwQUAAAACACHTuJApZJIKbkAAADb&#10;AAAADwAAAGRycy9kb3ducmV2LnhtbEVPyYoCMRC9D/gPoYS5jWkVRFujiCIz4EFcULwVnTLd2Kk0&#10;SVzm781B8Ph4+2T2tLW4kw+VYwXdTgaCuHC6YqPgsF/9DEGEiKyxdkwK/inAbNr6mmCu3YO3dN9F&#10;I1IIhxwVlDE2uZShKMli6LiGOHEX5y3GBL2R2uMjhdta9rJsIC1WnBpKbGhRUnHd3ayC9dJIvxnN&#10;D/3zSS+Mkyc+jn6V+m53szGISM/4Eb/df1pBP61PX9IPk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SSCm5AAAA2wAA&#10;AA8AAAAAAAAAAQAgAAAAIgAAAGRycy9kb3ducmV2LnhtbFBLAQIUABQAAAAIAIdO4kAzLwWeOwAA&#10;ADkAAAAQAAAAAAAAAAEAIAAAAAgBAABkcnMvc2hhcGV4bWwueG1sUEsFBgAAAAAGAAYAWwEAALID&#10;AAAAAA==&#10;">
                  <v:fill on="f" focussize="0,0"/>
                  <v:stroke weight="1.5pt" color="#FF0000 [3204]" joinstyle="round" endarrow="open"/>
                  <v:imagedata o:title=""/>
                  <o:lock v:ext="edit" aspectratio="f"/>
                </v:shape>
                <v:shape id="_x0000_s1026" o:spid="_x0000_s1026" o:spt="202" type="#_x0000_t202" style="position:absolute;left:7929;top:215805;height:604;width:580;" fillcolor="#FFFFFF [3201]" filled="t" stroked="t" coordsize="21600,21600" o:gfxdata="UEsDBAoAAAAAAIdO4kAAAAAAAAAAAAAAAAAEAAAAZHJzL1BLAwQUAAAACACHTuJAHqvk0r0AAADa&#10;AAAADwAAAGRycy9kb3ducmV2LnhtbEWPT2vCQBTE70K/w/IK3nQThZKmriKtAXtR1Pb+mn1NUrNv&#10;w+7699O7gtDjMDO/YSazs2nFkZxvLCtIhwkI4tLqhisFX7tikIHwAVlja5kUXMjDbPrUm2Cu7Yk3&#10;dNyGSkQI+xwV1CF0uZS+rMmgH9qOOHq/1hkMUbpKaoenCDetHCXJizTYcFyosaP3msr99mAUfJQ/&#10;r3/t1Rq3/lxlq/miyHbyW6n+c5q8gQh0Dv/hR3upFYzhfiXeAD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q+TSvQAA&#10;ANoAAAAPAAAAAAAAAAEAIAAAACIAAABkcnMvZG93bnJldi54bWxQSwECFAAUAAAACACHTuJAMy8F&#10;njsAAAA5AAAAEAAAAAAAAAABACAAAAAMAQAAZHJzL3NoYXBleG1sLnhtbFBLBQYAAAAABgAGAFsB&#10;AAC2AwAAAAA=&#10;">
                  <v:fill on="t" focussize="0,0"/>
                  <v:stroke weight="1.5pt" color="#FF0000 [3204]" joinstyle="round"/>
                  <v:imagedata o:title=""/>
                  <o:lock v:ext="edit" aspectratio="f"/>
                  <v:textbox>
                    <w:txbxContent>
                      <w:p>
                        <w:r>
                          <w:rPr>
                            <w:rFonts w:hint="eastAsia"/>
                          </w:rPr>
                          <w:t>J2</w:t>
                        </w:r>
                      </w:p>
                    </w:txbxContent>
                  </v:textbox>
                </v:shape>
                <v:shape id="_x0000_s1026" o:spid="_x0000_s1026" o:spt="32" type="#_x0000_t32" style="position:absolute;left:8216;top:215504;flip:x y;height:300;width:6;" filled="f" stroked="t" coordsize="21600,21600" o:gfxdata="UEsDBAoAAAAAAIdO4kAAAAAAAAAAAAAAAAAEAAAAZHJzL1BLAwQUAAAACACHTuJAx3nVY7wAAADa&#10;AAAADwAAAGRycy9kb3ducmV2LnhtbEWPS6vCMBSE94L/IZwL7jRVfFGNooIguLj4QF0em2NbbnNS&#10;mtTHvzcXBJfDzHzDTOdPU4g7VS63rKDbiUAQJ1bnnCo4HtbtMQjnkTUWlknBixzMZ83GFGNtH7yj&#10;+96nIkDYxagg876MpXRJRgZdx5bEwbvZyqAPskqlrvAR4KaQvSgaSoM5h4UMS1pllPzta6NgUdvR&#10;cXW+jG6nVy2v237vdzk0SrV+utEEhKen/4Y/7Y1WMID/K+EGyN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51WO8AAAA&#10;2gAAAA8AAAAAAAAAAQAgAAAAIgAAAGRycy9kb3ducmV2LnhtbFBLAQIUABQAAAAIAIdO4kAzLwWe&#10;OwAAADkAAAAQAAAAAAAAAAEAIAAAAAsBAABkcnMvc2hhcGV4bWwueG1sUEsFBgAAAAAGAAYAWwEA&#10;ALUDAAAAAA==&#10;">
                  <v:fill on="f" focussize="0,0"/>
                  <v:stroke weight="1.5pt" color="#FF0000 [3204]" joinstyle="round" endarrow="open"/>
                  <v:imagedata o:title=""/>
                  <o:lock v:ext="edit" aspectratio="f"/>
                </v:shape>
                <v:shape id="_x0000_s1026" o:spid="_x0000_s1026" o:spt="202" type="#_x0000_t202" style="position:absolute;left:11408;top:212497;height:640;width:580;" fillcolor="#FFFFFF [3201]" filled="t" stroked="t" coordsize="21600,21600" o:gfxdata="UEsDBAoAAAAAAIdO4kAAAAAAAAAAAAAAAAAEAAAAZHJzL1BLAwQUAAAACACHTuJAX7gfg7sAAADb&#10;AAAADwAAAGRycy9kb3ducmV2LnhtbEVPyW7CMBC9V+IfrEHiVpz0gNKAQQiKVC6gstyHeEgC8Tiy&#10;XZZ+fY2ExG2e3jqjyc004kLO15YVpP0EBHFhdc2lgt128Z6B8AFZY2OZFNzJw2TceRthru2Vf+iy&#10;CaWIIexzVFCF0OZS+qIig75vW+LIHa0zGCJ0pdQOrzHcNPIjSQbSYM2xocKWZhUV582vUTAvDp+n&#10;5s8at16ustX0a5Ft5V6pXjdNhiAC3cJL/HR/6zg/hccv8QA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7gfg7sAAADb&#10;AAAADwAAAAAAAAABACAAAAAiAAAAZHJzL2Rvd25yZXYueG1sUEsBAhQAFAAAAAgAh07iQDMvBZ47&#10;AAAAOQAAABAAAAAAAAAAAQAgAAAACgEAAGRycy9zaGFwZXhtbC54bWxQSwUGAAAAAAYABgBbAQAA&#10;tAMAAAAA&#10;">
                  <v:fill on="t" focussize="0,0"/>
                  <v:stroke weight="1.5pt" color="#FF0000 [3204]" joinstyle="round"/>
                  <v:imagedata o:title=""/>
                  <o:lock v:ext="edit" aspectratio="f"/>
                  <v:textbox>
                    <w:txbxContent>
                      <w:p>
                        <w:r>
                          <w:rPr>
                            <w:rFonts w:hint="eastAsia"/>
                          </w:rPr>
                          <w:t>J5</w:t>
                        </w:r>
                      </w:p>
                    </w:txbxContent>
                  </v:textbox>
                </v:shape>
                <v:shape id="_x0000_s1026" o:spid="_x0000_s1026" o:spt="32" type="#_x0000_t32" style="position:absolute;left:11017;top:212908;flip:x;height:38;width:384;" filled="f" stroked="t" coordsize="21600,21600" o:gfxdata="UEsDBAoAAAAAAIdO4kAAAAAAAAAAAAAAAAAEAAAAZHJzL1BLAwQUAAAACACHTuJA/lC30bsAAADb&#10;AAAADwAAAGRycy9kb3ducmV2LnhtbEVPS2sCMRC+C/6HMIK3mlVpqatRRJEWeihdRfE2bMbs4may&#10;JKmPf28KBW/z8T1ntrjZRlzIh9qxguEgA0FcOl2zUbDbbl7eQYSIrLFxTAruFGAx73ZmmGt35R+6&#10;FNGIFMIhRwVVjG0uZSgrshgGriVO3Ml5izFBb6T2eE3htpGjLHuTFmtODRW2tKqoPBe/VsHX2kj/&#10;PVnuxseDXhknD7yffCjV7w2zKYhIt/gU/7s/dZr/Cn+/pAP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30bsAAADb&#10;AAAADwAAAAAAAAABACAAAAAiAAAAZHJzL2Rvd25yZXYueG1sUEsBAhQAFAAAAAgAh07iQDMvBZ47&#10;AAAAOQAAABAAAAAAAAAAAQAgAAAACgEAAGRycy9zaGFwZXhtbC54bWxQSwUGAAAAAAYABgBbAQAA&#10;tAMAAAAA&#10;">
                  <v:fill on="f" focussize="0,0"/>
                  <v:stroke weight="1.5pt" color="#FF0000 [3204]" joinstyle="round" endarrow="open"/>
                  <v:imagedata o:title=""/>
                  <o:lock v:ext="edit" aspectratio="f"/>
                </v:shape>
                <v:shape id="_x0000_s1026" o:spid="_x0000_s1026" o:spt="202" type="#_x0000_t202" style="position:absolute;left:5918;top:212520;height:640;width:756;" fillcolor="#FFFFFF [3201]" filled="t" stroked="t" coordsize="21600,21600" o:gfxdata="UEsDBAoAAAAAAIdO4kAAAAAAAAAAAAAAAAAEAAAAZHJzL1BLAwQUAAAACACHTuJAvx0ibLsAAADb&#10;AAAADwAAAGRycy9kb3ducmV2LnhtbEVPyW7CMBC9I/UfrKnEDZxwoGmKQaglEr2AgPY+jadJSjyO&#10;bLN+PUZC6m2e3jqT2dm04kjON5YVpMMEBHFpdcOVgq9dMchA+ICssbVMCi7kYTZ96k0w1/bEGzpu&#10;QyViCPscFdQhdLmUvqzJoB/ajjhyv9YZDBG6SmqHpxhuWjlKkrE02HBsqLGj95rK/fZgFHyUP69/&#10;7dUat/5cZav5osh28lup/nOavIEIdA7/4od7qeP8F7j/Eg+Q0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0ibLsAAADb&#10;AAAADwAAAAAAAAABACAAAAAiAAAAZHJzL2Rvd25yZXYueG1sUEsBAhQAFAAAAAgAh07iQDMvBZ47&#10;AAAAOQAAABAAAAAAAAAAAQAgAAAACgEAAGRycy9zaGFwZXhtbC54bWxQSwUGAAAAAAYABgBbAQAA&#10;tAMAAAAA&#10;">
                  <v:fill on="t" focussize="0,0"/>
                  <v:stroke weight="1.5pt" color="#FF0000 [3204]" joinstyle="round"/>
                  <v:imagedata o:title=""/>
                  <o:lock v:ext="edit" aspectratio="f"/>
                  <v:textbox>
                    <w:txbxContent>
                      <w:p>
                        <w:r>
                          <w:rPr>
                            <w:rFonts w:hint="eastAsia"/>
                          </w:rPr>
                          <w:t>NTC</w:t>
                        </w:r>
                      </w:p>
                    </w:txbxContent>
                  </v:textbox>
                </v:shape>
                <v:shape id="_x0000_s1026" o:spid="_x0000_s1026" o:spt="32" type="#_x0000_t32" style="position:absolute;left:6669;top:212885;height:5;width:656;" filled="f" stroked="t" coordsize="21600,21600" o:gfxdata="UEsDBAoAAAAAAIdO4kAAAAAAAAAAAAAAAAAEAAAAZHJzL1BLAwQUAAAACACHTuJA4wpa6cAAAADb&#10;AAAADwAAAGRycy9kb3ducmV2LnhtbEWPT2sCMRTE74V+h/AKvRTNrtZSVqO4BcEeCmot4u2xee6u&#10;bl7WJP7ptzeFgsdhZn7DjCZX04gzOV9bVpB2ExDEhdU1lwrW37POOwgfkDU2lknBL3mYjB8fRphp&#10;e+ElnVehFBHCPkMFVQhtJqUvKjLou7Yljt7OOoMhSldK7fAS4aaRvSR5kwZrjgsVtvRRUXFYnYyC&#10;hTnmg/Z1mvdf8v1s4762rv75VOr5KU2GIAJdwz38355rBb0U/r7EH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Clrp&#10;wAAAANsAAAAPAAAAAAAAAAEAIAAAACIAAABkcnMvZG93bnJldi54bWxQSwECFAAUAAAACACHTuJA&#10;My8FnjsAAAA5AAAAEAAAAAAAAAABACAAAAAPAQAAZHJzL3NoYXBleG1sLnhtbFBLBQYAAAAABgAG&#10;AFsBAAC5AwAAAAA=&#10;">
                  <v:fill on="f" focussize="0,0"/>
                  <v:stroke weight="1.5pt" color="#FF0000 [3204]" joinstyle="round" endarrow="open"/>
                  <v:imagedata o:title=""/>
                  <o:lock v:ext="edit" aspectratio="f"/>
                </v:shape>
              </v:group>
            </w:pict>
          </mc:Fallback>
        </mc:AlternateContent>
      </w:r>
      <w:r>
        <w:drawing>
          <wp:inline distT="0" distB="0" distL="114300" distR="114300">
            <wp:extent cx="4193540" cy="4259580"/>
            <wp:effectExtent l="0" t="0" r="16510" b="7620"/>
            <wp:docPr id="2" name="图片 9" descr="SP20S0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SP20S020A"/>
                    <pic:cNvPicPr>
                      <a:picLocks noChangeAspect="1"/>
                    </pic:cNvPicPr>
                  </pic:nvPicPr>
                  <pic:blipFill>
                    <a:blip r:embed="rId17"/>
                    <a:stretch>
                      <a:fillRect/>
                    </a:stretch>
                  </pic:blipFill>
                  <pic:spPr>
                    <a:xfrm>
                      <a:off x="0" y="0"/>
                      <a:ext cx="4193540" cy="4259580"/>
                    </a:xfrm>
                    <a:prstGeom prst="rect">
                      <a:avLst/>
                    </a:prstGeom>
                  </pic:spPr>
                </pic:pic>
              </a:graphicData>
            </a:graphic>
          </wp:inline>
        </w:drawing>
      </w:r>
    </w:p>
    <w:p>
      <w:pPr>
        <w:pStyle w:val="4"/>
        <w:snapToGrid w:val="0"/>
        <w:spacing w:line="300" w:lineRule="auto"/>
        <w:ind w:firstLine="480"/>
        <w:jc w:val="center"/>
      </w:pPr>
    </w:p>
    <w:p/>
    <w:p/>
    <w:p/>
    <w:tbl>
      <w:tblPr>
        <w:tblStyle w:val="17"/>
        <w:tblW w:w="10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
        <w:gridCol w:w="1257"/>
        <w:gridCol w:w="2025"/>
        <w:gridCol w:w="1686"/>
        <w:gridCol w:w="545"/>
        <w:gridCol w:w="2832"/>
        <w:gridCol w:w="1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2" w:type="dxa"/>
            <w:shd w:val="clear" w:color="auto" w:fill="A5A5A5" w:themeFill="background1" w:themeFillShade="A6"/>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标号</w:t>
            </w:r>
          </w:p>
          <w:p>
            <w:pPr>
              <w:snapToGrid w:val="0"/>
              <w:spacing w:line="300" w:lineRule="auto"/>
              <w:jc w:val="center"/>
              <w:rPr>
                <w:rFonts w:ascii="等线" w:hAnsi="等线" w:eastAsia="等线"/>
                <w:b/>
                <w:sz w:val="20"/>
                <w:szCs w:val="20"/>
              </w:rPr>
            </w:pPr>
            <w:r>
              <w:rPr>
                <w:rFonts w:ascii="Arial" w:hAnsi="Arial" w:eastAsia="等线" w:cs="Arial"/>
                <w:b/>
                <w:sz w:val="20"/>
                <w:szCs w:val="20"/>
              </w:rPr>
              <w:t>(Label)</w:t>
            </w:r>
          </w:p>
        </w:tc>
        <w:tc>
          <w:tcPr>
            <w:tcW w:w="1257" w:type="dxa"/>
            <w:shd w:val="clear" w:color="auto" w:fill="A5A5A5" w:themeFill="background1" w:themeFillShade="A6"/>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位号</w:t>
            </w:r>
          </w:p>
          <w:p>
            <w:pPr>
              <w:snapToGrid w:val="0"/>
              <w:spacing w:line="300" w:lineRule="auto"/>
              <w:jc w:val="center"/>
              <w:rPr>
                <w:rFonts w:ascii="等线" w:hAnsi="等线" w:eastAsia="等线"/>
                <w:b/>
                <w:sz w:val="20"/>
                <w:szCs w:val="20"/>
              </w:rPr>
            </w:pPr>
            <w:r>
              <w:rPr>
                <w:rFonts w:hint="eastAsia" w:ascii="Arial" w:hAnsi="Arial" w:eastAsia="等线" w:cs="Arial"/>
                <w:b/>
                <w:sz w:val="20"/>
                <w:szCs w:val="20"/>
              </w:rPr>
              <w:t>(Tag number)</w:t>
            </w:r>
          </w:p>
        </w:tc>
        <w:tc>
          <w:tcPr>
            <w:tcW w:w="2025" w:type="dxa"/>
            <w:shd w:val="clear" w:color="auto" w:fill="A5A5A5" w:themeFill="background1" w:themeFillShade="A6"/>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接插件功能</w:t>
            </w:r>
          </w:p>
          <w:p>
            <w:pPr>
              <w:snapToGrid w:val="0"/>
              <w:spacing w:line="300" w:lineRule="auto"/>
              <w:jc w:val="center"/>
              <w:rPr>
                <w:rFonts w:ascii="等线" w:hAnsi="等线" w:eastAsia="等线"/>
                <w:b/>
                <w:sz w:val="20"/>
                <w:szCs w:val="20"/>
              </w:rPr>
            </w:pPr>
            <w:r>
              <w:rPr>
                <w:rFonts w:hint="eastAsia" w:ascii="Arial" w:hAnsi="Arial" w:eastAsia="等线" w:cs="Arial"/>
                <w:b/>
                <w:sz w:val="20"/>
                <w:szCs w:val="20"/>
              </w:rPr>
              <w:t>(Connector)</w:t>
            </w:r>
          </w:p>
        </w:tc>
        <w:tc>
          <w:tcPr>
            <w:tcW w:w="1686" w:type="dxa"/>
            <w:shd w:val="clear" w:color="auto" w:fill="A5A5A5" w:themeFill="background1" w:themeFillShade="A6"/>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接插件示意图</w:t>
            </w:r>
          </w:p>
          <w:p>
            <w:pPr>
              <w:snapToGrid w:val="0"/>
              <w:spacing w:line="300" w:lineRule="auto"/>
              <w:jc w:val="center"/>
              <w:rPr>
                <w:rFonts w:ascii="等线" w:hAnsi="等线" w:eastAsia="等线"/>
                <w:b/>
                <w:sz w:val="20"/>
                <w:szCs w:val="20"/>
              </w:rPr>
            </w:pPr>
            <w:r>
              <w:rPr>
                <w:rFonts w:hint="eastAsia" w:ascii="Arial" w:hAnsi="Arial" w:eastAsia="等线" w:cs="Arial"/>
                <w:b/>
                <w:sz w:val="20"/>
                <w:szCs w:val="20"/>
              </w:rPr>
              <w:t>(Schematic diagram)</w:t>
            </w:r>
          </w:p>
        </w:tc>
        <w:tc>
          <w:tcPr>
            <w:tcW w:w="545" w:type="dxa"/>
            <w:shd w:val="clear" w:color="auto" w:fill="A5A5A5" w:themeFill="background1" w:themeFillShade="A6"/>
            <w:vAlign w:val="center"/>
          </w:tcPr>
          <w:p>
            <w:pPr>
              <w:pStyle w:val="16"/>
              <w:snapToGrid w:val="0"/>
              <w:spacing w:line="300" w:lineRule="auto"/>
              <w:rPr>
                <w:rFonts w:ascii="等线" w:hAnsi="等线" w:eastAsia="等线"/>
                <w:b/>
                <w:kern w:val="0"/>
                <w:sz w:val="20"/>
                <w:szCs w:val="20"/>
              </w:rPr>
            </w:pPr>
            <w:r>
              <w:rPr>
                <w:rFonts w:hint="eastAsia" w:ascii="等线" w:hAnsi="等线" w:eastAsia="等线"/>
                <w:b/>
                <w:sz w:val="20"/>
                <w:szCs w:val="20"/>
              </w:rPr>
              <w:t>PIN</w:t>
            </w:r>
          </w:p>
          <w:p>
            <w:pPr>
              <w:snapToGrid w:val="0"/>
              <w:spacing w:line="300" w:lineRule="auto"/>
              <w:rPr>
                <w:rFonts w:ascii="等线" w:hAnsi="等线" w:eastAsia="等线"/>
                <w:b/>
                <w:kern w:val="0"/>
                <w:sz w:val="20"/>
                <w:szCs w:val="20"/>
              </w:rPr>
            </w:pPr>
          </w:p>
        </w:tc>
        <w:tc>
          <w:tcPr>
            <w:tcW w:w="2832" w:type="dxa"/>
            <w:shd w:val="clear" w:color="auto" w:fill="A5A5A5" w:themeFill="background1" w:themeFillShade="A6"/>
            <w:vAlign w:val="center"/>
          </w:tcPr>
          <w:p>
            <w:pPr>
              <w:snapToGrid w:val="0"/>
              <w:spacing w:line="300" w:lineRule="auto"/>
              <w:jc w:val="center"/>
              <w:rPr>
                <w:rFonts w:ascii="等线" w:hAnsi="等线" w:eastAsia="等线"/>
                <w:b/>
                <w:sz w:val="20"/>
                <w:szCs w:val="20"/>
              </w:rPr>
            </w:pPr>
            <w:r>
              <w:rPr>
                <w:rFonts w:hint="eastAsia" w:ascii="等线" w:hAnsi="等线" w:eastAsia="等线"/>
                <w:b/>
                <w:sz w:val="20"/>
                <w:szCs w:val="20"/>
              </w:rPr>
              <w:t>PIN功能定义</w:t>
            </w:r>
          </w:p>
          <w:p>
            <w:pPr>
              <w:snapToGrid w:val="0"/>
              <w:spacing w:line="300" w:lineRule="auto"/>
              <w:jc w:val="center"/>
              <w:rPr>
                <w:rFonts w:ascii="等线" w:hAnsi="等线" w:eastAsia="等线"/>
                <w:b/>
                <w:sz w:val="20"/>
                <w:szCs w:val="20"/>
              </w:rPr>
            </w:pPr>
            <w:r>
              <w:rPr>
                <w:rFonts w:hint="eastAsia" w:ascii="Arial" w:hAnsi="Arial" w:eastAsia="等线" w:cs="Arial"/>
                <w:b/>
                <w:sz w:val="20"/>
                <w:szCs w:val="20"/>
              </w:rPr>
              <w:t>(Pin function)</w:t>
            </w:r>
          </w:p>
        </w:tc>
        <w:tc>
          <w:tcPr>
            <w:tcW w:w="1061" w:type="dxa"/>
            <w:shd w:val="clear" w:color="auto" w:fill="A5A5A5" w:themeFill="background1" w:themeFillShade="A6"/>
            <w:vAlign w:val="center"/>
          </w:tcPr>
          <w:p>
            <w:pPr>
              <w:snapToGrid w:val="0"/>
              <w:spacing w:line="300" w:lineRule="auto"/>
              <w:jc w:val="center"/>
              <w:rPr>
                <w:rFonts w:ascii="等线" w:hAnsi="等线" w:eastAsia="等线"/>
                <w:b/>
                <w:sz w:val="20"/>
                <w:szCs w:val="20"/>
              </w:rPr>
            </w:pPr>
            <w:r>
              <w:rPr>
                <w:rFonts w:ascii="等线" w:hAnsi="等线" w:eastAsia="等线"/>
                <w:b/>
                <w:sz w:val="20"/>
                <w:szCs w:val="20"/>
              </w:rPr>
              <w:t>备注</w:t>
            </w:r>
          </w:p>
          <w:p>
            <w:pPr>
              <w:snapToGrid w:val="0"/>
              <w:spacing w:line="300" w:lineRule="auto"/>
              <w:jc w:val="center"/>
              <w:rPr>
                <w:rFonts w:ascii="等线" w:hAnsi="等线" w:eastAsia="等线"/>
                <w:b/>
                <w:sz w:val="20"/>
                <w:szCs w:val="20"/>
              </w:rPr>
            </w:pPr>
            <w:r>
              <w:rPr>
                <w:rFonts w:hint="eastAsia" w:ascii="Arial" w:hAnsi="Arial" w:eastAsia="等线" w:cs="Arial"/>
                <w:b/>
                <w:sz w:val="20"/>
                <w:szCs w:val="20"/>
              </w:rPr>
              <w:t>（Note）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872" w:type="dxa"/>
            <w:vMerge w:val="restart"/>
            <w:shd w:val="clear" w:color="auto" w:fill="auto"/>
            <w:vAlign w:val="center"/>
          </w:tcPr>
          <w:p>
            <w:pPr>
              <w:snapToGrid w:val="0"/>
              <w:spacing w:line="312" w:lineRule="auto"/>
              <w:jc w:val="center"/>
              <w:rPr>
                <w:rFonts w:ascii="等线" w:hAnsi="等线" w:eastAsia="等线"/>
                <w:b/>
                <w:sz w:val="21"/>
                <w:szCs w:val="21"/>
              </w:rPr>
            </w:pPr>
            <w:r>
              <w:rPr>
                <w:rFonts w:hint="eastAsia" w:ascii="等线" w:hAnsi="等线" w:eastAsia="等线"/>
                <w:b/>
                <w:sz w:val="21"/>
                <w:szCs w:val="21"/>
              </w:rPr>
              <w:t>1</w:t>
            </w:r>
          </w:p>
        </w:tc>
        <w:tc>
          <w:tcPr>
            <w:tcW w:w="1257" w:type="dxa"/>
            <w:vMerge w:val="restart"/>
            <w:shd w:val="clear" w:color="auto" w:fill="auto"/>
            <w:vAlign w:val="center"/>
          </w:tcPr>
          <w:p>
            <w:pPr>
              <w:snapToGrid w:val="0"/>
              <w:spacing w:line="312" w:lineRule="auto"/>
              <w:jc w:val="center"/>
              <w:rPr>
                <w:rFonts w:ascii="等线" w:hAnsi="等线" w:eastAsia="等线"/>
                <w:sz w:val="20"/>
                <w:szCs w:val="20"/>
              </w:rPr>
            </w:pPr>
            <w:r>
              <w:rPr>
                <w:rFonts w:hint="eastAsia" w:ascii="等线" w:hAnsi="等线" w:eastAsia="等线"/>
                <w:sz w:val="20"/>
                <w:szCs w:val="20"/>
              </w:rPr>
              <w:t>J6</w:t>
            </w:r>
          </w:p>
          <w:p>
            <w:pPr>
              <w:snapToGrid w:val="0"/>
              <w:spacing w:line="312" w:lineRule="auto"/>
              <w:jc w:val="center"/>
              <w:rPr>
                <w:rFonts w:ascii="等线" w:hAnsi="等线" w:eastAsia="等线"/>
                <w:sz w:val="20"/>
                <w:szCs w:val="20"/>
              </w:rPr>
            </w:pPr>
            <w:r>
              <w:rPr>
                <w:rFonts w:hint="eastAsia" w:ascii="等线" w:hAnsi="等线" w:eastAsia="等线"/>
                <w:sz w:val="20"/>
                <w:szCs w:val="20"/>
              </w:rPr>
              <w:t>(HY2.0-2P)带卡扣</w:t>
            </w:r>
          </w:p>
        </w:tc>
        <w:tc>
          <w:tcPr>
            <w:tcW w:w="2025" w:type="dxa"/>
            <w:vMerge w:val="restart"/>
            <w:shd w:val="clear" w:color="auto" w:fill="auto"/>
            <w:vAlign w:val="center"/>
          </w:tcPr>
          <w:p>
            <w:pPr>
              <w:snapToGrid w:val="0"/>
              <w:spacing w:line="312" w:lineRule="auto"/>
              <w:jc w:val="center"/>
              <w:rPr>
                <w:rFonts w:ascii="等线" w:hAnsi="等线" w:eastAsia="等线"/>
                <w:sz w:val="21"/>
                <w:szCs w:val="21"/>
              </w:rPr>
            </w:pPr>
            <w:r>
              <w:rPr>
                <w:rFonts w:ascii="等线" w:hAnsi="等线" w:eastAsia="等线"/>
                <w:sz w:val="21"/>
                <w:szCs w:val="21"/>
              </w:rPr>
              <w:t>RS</w:t>
            </w:r>
            <w:r>
              <w:rPr>
                <w:rFonts w:hint="eastAsia" w:ascii="等线" w:hAnsi="等线" w:eastAsia="等线"/>
                <w:sz w:val="21"/>
                <w:szCs w:val="21"/>
              </w:rPr>
              <w:t>485</w:t>
            </w:r>
          </w:p>
        </w:tc>
        <w:tc>
          <w:tcPr>
            <w:tcW w:w="1686" w:type="dxa"/>
            <w:vMerge w:val="restart"/>
            <w:shd w:val="clear" w:color="auto" w:fill="auto"/>
            <w:vAlign w:val="center"/>
          </w:tcPr>
          <w:p>
            <w:pPr>
              <w:snapToGrid w:val="0"/>
              <w:spacing w:line="312" w:lineRule="auto"/>
              <w:jc w:val="center"/>
              <w:rPr>
                <w:rFonts w:ascii="等线" w:hAnsi="等线" w:eastAsia="等线"/>
                <w:sz w:val="21"/>
                <w:szCs w:val="21"/>
              </w:rPr>
            </w:pPr>
            <w:r>
              <w:drawing>
                <wp:inline distT="0" distB="0" distL="0" distR="0">
                  <wp:extent cx="397510" cy="32893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400150" cy="330859"/>
                          </a:xfrm>
                          <a:prstGeom prst="rect">
                            <a:avLst/>
                          </a:prstGeom>
                        </pic:spPr>
                      </pic:pic>
                    </a:graphicData>
                  </a:graphic>
                </wp:inline>
              </w:drawing>
            </w:r>
          </w:p>
        </w:tc>
        <w:tc>
          <w:tcPr>
            <w:tcW w:w="545" w:type="dxa"/>
            <w:shd w:val="clear" w:color="auto" w:fill="auto"/>
            <w:vAlign w:val="center"/>
          </w:tcPr>
          <w:p>
            <w:pPr>
              <w:snapToGrid w:val="0"/>
              <w:spacing w:line="480" w:lineRule="auto"/>
              <w:jc w:val="center"/>
              <w:rPr>
                <w:rFonts w:ascii="等线" w:hAnsi="等线" w:eastAsia="等线"/>
                <w:b/>
                <w:sz w:val="21"/>
                <w:szCs w:val="21"/>
              </w:rPr>
            </w:pPr>
            <w:r>
              <w:rPr>
                <w:rFonts w:hint="eastAsia" w:ascii="等线" w:hAnsi="等线" w:eastAsia="等线"/>
                <w:b/>
                <w:sz w:val="21"/>
                <w:szCs w:val="21"/>
              </w:rPr>
              <w:t>1</w:t>
            </w:r>
          </w:p>
        </w:tc>
        <w:tc>
          <w:tcPr>
            <w:tcW w:w="2832" w:type="dxa"/>
            <w:shd w:val="clear" w:color="auto" w:fill="auto"/>
            <w:vAlign w:val="center"/>
          </w:tcPr>
          <w:p>
            <w:pPr>
              <w:snapToGrid w:val="0"/>
              <w:spacing w:line="600" w:lineRule="auto"/>
              <w:jc w:val="center"/>
              <w:rPr>
                <w:rFonts w:ascii="等线" w:hAnsi="等线" w:eastAsia="等线"/>
                <w:sz w:val="21"/>
                <w:szCs w:val="21"/>
              </w:rPr>
            </w:pPr>
            <w:r>
              <w:rPr>
                <w:rFonts w:hint="eastAsia" w:ascii="等线" w:hAnsi="等线" w:eastAsia="等线"/>
                <w:sz w:val="21"/>
                <w:szCs w:val="21"/>
              </w:rPr>
              <w:t>RS485-B</w:t>
            </w:r>
          </w:p>
        </w:tc>
        <w:tc>
          <w:tcPr>
            <w:tcW w:w="1061" w:type="dxa"/>
            <w:shd w:val="clear" w:color="auto" w:fill="auto"/>
            <w:vAlign w:val="center"/>
          </w:tcPr>
          <w:p>
            <w:pPr>
              <w:snapToGrid w:val="0"/>
              <w:spacing w:line="600" w:lineRule="auto"/>
              <w:jc w:val="center"/>
              <w:rPr>
                <w:rFonts w:ascii="等线" w:hAnsi="等线"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 w:hRule="atLeast"/>
          <w:jc w:val="center"/>
        </w:trPr>
        <w:tc>
          <w:tcPr>
            <w:tcW w:w="872" w:type="dxa"/>
            <w:vMerge w:val="continue"/>
            <w:shd w:val="clear" w:color="auto" w:fill="auto"/>
            <w:vAlign w:val="center"/>
          </w:tcPr>
          <w:p>
            <w:pPr>
              <w:snapToGrid w:val="0"/>
              <w:spacing w:line="312"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12" w:lineRule="auto"/>
              <w:jc w:val="left"/>
              <w:rPr>
                <w:rFonts w:ascii="等线" w:hAnsi="等线" w:eastAsia="等线"/>
                <w:sz w:val="20"/>
                <w:szCs w:val="20"/>
              </w:rPr>
            </w:pPr>
          </w:p>
        </w:tc>
        <w:tc>
          <w:tcPr>
            <w:tcW w:w="2025" w:type="dxa"/>
            <w:vMerge w:val="continue"/>
            <w:shd w:val="clear" w:color="auto" w:fill="auto"/>
            <w:vAlign w:val="center"/>
          </w:tcPr>
          <w:p>
            <w:pPr>
              <w:snapToGrid w:val="0"/>
              <w:spacing w:line="312"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12" w:lineRule="auto"/>
              <w:jc w:val="center"/>
              <w:rPr>
                <w:rFonts w:ascii="等线" w:hAnsi="等线" w:eastAsia="等线"/>
                <w:sz w:val="21"/>
                <w:szCs w:val="21"/>
              </w:rPr>
            </w:pPr>
          </w:p>
        </w:tc>
        <w:tc>
          <w:tcPr>
            <w:tcW w:w="545" w:type="dxa"/>
            <w:shd w:val="clear" w:color="auto" w:fill="auto"/>
            <w:vAlign w:val="center"/>
          </w:tcPr>
          <w:p>
            <w:pPr>
              <w:snapToGrid w:val="0"/>
              <w:spacing w:line="312" w:lineRule="auto"/>
              <w:jc w:val="center"/>
              <w:rPr>
                <w:rFonts w:ascii="等线" w:hAnsi="等线" w:eastAsia="等线"/>
                <w:b/>
                <w:sz w:val="21"/>
                <w:szCs w:val="21"/>
              </w:rPr>
            </w:pPr>
            <w:r>
              <w:rPr>
                <w:rFonts w:hint="eastAsia" w:ascii="等线" w:hAnsi="等线" w:eastAsia="等线"/>
                <w:b/>
                <w:sz w:val="21"/>
                <w:szCs w:val="21"/>
              </w:rPr>
              <w:t>2</w:t>
            </w:r>
          </w:p>
        </w:tc>
        <w:tc>
          <w:tcPr>
            <w:tcW w:w="2832" w:type="dxa"/>
            <w:shd w:val="clear" w:color="auto" w:fill="auto"/>
            <w:vAlign w:val="center"/>
          </w:tcPr>
          <w:p>
            <w:pPr>
              <w:snapToGrid w:val="0"/>
              <w:spacing w:line="600" w:lineRule="auto"/>
              <w:jc w:val="center"/>
              <w:rPr>
                <w:rFonts w:ascii="等线" w:hAnsi="等线" w:eastAsia="等线"/>
                <w:sz w:val="21"/>
                <w:szCs w:val="21"/>
              </w:rPr>
            </w:pPr>
            <w:r>
              <w:rPr>
                <w:rFonts w:hint="eastAsia" w:ascii="等线" w:hAnsi="等线" w:eastAsia="等线"/>
                <w:sz w:val="21"/>
                <w:szCs w:val="21"/>
              </w:rPr>
              <w:t>RS485-A</w:t>
            </w:r>
          </w:p>
        </w:tc>
        <w:tc>
          <w:tcPr>
            <w:tcW w:w="1061" w:type="dxa"/>
            <w:shd w:val="clear" w:color="auto" w:fill="auto"/>
            <w:vAlign w:val="center"/>
          </w:tcPr>
          <w:p>
            <w:pPr>
              <w:snapToGrid w:val="0"/>
              <w:spacing w:line="600" w:lineRule="auto"/>
              <w:jc w:val="center"/>
              <w:rPr>
                <w:rFonts w:ascii="等线" w:hAnsi="等线"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872" w:type="dxa"/>
            <w:vMerge w:val="restart"/>
            <w:shd w:val="clear" w:color="auto" w:fill="auto"/>
            <w:vAlign w:val="center"/>
          </w:tcPr>
          <w:p>
            <w:pPr>
              <w:snapToGrid w:val="0"/>
              <w:spacing w:line="600" w:lineRule="auto"/>
              <w:jc w:val="center"/>
              <w:rPr>
                <w:rFonts w:ascii="等线" w:hAnsi="等线" w:eastAsia="等线"/>
                <w:b/>
                <w:sz w:val="21"/>
                <w:szCs w:val="21"/>
              </w:rPr>
            </w:pPr>
            <w:r>
              <w:rPr>
                <w:rFonts w:hint="eastAsia" w:ascii="等线" w:hAnsi="等线" w:eastAsia="等线"/>
                <w:b/>
                <w:sz w:val="21"/>
                <w:szCs w:val="21"/>
              </w:rPr>
              <w:t>2</w:t>
            </w:r>
          </w:p>
        </w:tc>
        <w:tc>
          <w:tcPr>
            <w:tcW w:w="1257" w:type="dxa"/>
            <w:vMerge w:val="restart"/>
            <w:shd w:val="clear" w:color="auto" w:fill="auto"/>
            <w:vAlign w:val="center"/>
          </w:tcPr>
          <w:p>
            <w:pPr>
              <w:snapToGrid w:val="0"/>
              <w:spacing w:line="312" w:lineRule="auto"/>
              <w:jc w:val="center"/>
              <w:rPr>
                <w:rFonts w:ascii="等线" w:hAnsi="等线" w:eastAsia="等线"/>
                <w:sz w:val="20"/>
                <w:szCs w:val="20"/>
              </w:rPr>
            </w:pPr>
            <w:r>
              <w:rPr>
                <w:rFonts w:hint="eastAsia" w:ascii="等线" w:hAnsi="等线" w:eastAsia="等线"/>
                <w:sz w:val="20"/>
                <w:szCs w:val="20"/>
              </w:rPr>
              <w:t>J4</w:t>
            </w:r>
          </w:p>
          <w:p>
            <w:pPr>
              <w:snapToGrid w:val="0"/>
              <w:spacing w:line="312" w:lineRule="auto"/>
              <w:jc w:val="center"/>
              <w:rPr>
                <w:rFonts w:ascii="等线" w:hAnsi="等线" w:eastAsia="等线"/>
                <w:sz w:val="20"/>
                <w:szCs w:val="20"/>
              </w:rPr>
            </w:pPr>
            <w:r>
              <w:rPr>
                <w:rFonts w:hint="eastAsia" w:ascii="等线" w:hAnsi="等线" w:eastAsia="等线"/>
                <w:sz w:val="20"/>
                <w:szCs w:val="20"/>
              </w:rPr>
              <w:t>(HY2.0-2P)带卡扣</w:t>
            </w:r>
          </w:p>
        </w:tc>
        <w:tc>
          <w:tcPr>
            <w:tcW w:w="2025" w:type="dxa"/>
            <w:vMerge w:val="restart"/>
            <w:shd w:val="clear" w:color="auto" w:fill="auto"/>
            <w:vAlign w:val="center"/>
          </w:tcPr>
          <w:p>
            <w:pPr>
              <w:snapToGrid w:val="0"/>
              <w:spacing w:line="300" w:lineRule="auto"/>
              <w:jc w:val="center"/>
              <w:rPr>
                <w:rFonts w:ascii="等线" w:hAnsi="等线" w:eastAsia="等线"/>
                <w:sz w:val="21"/>
                <w:szCs w:val="21"/>
              </w:rPr>
            </w:pPr>
            <w:r>
              <w:rPr>
                <w:rFonts w:ascii="等线" w:hAnsi="等线" w:eastAsia="等线"/>
                <w:sz w:val="21"/>
                <w:szCs w:val="21"/>
              </w:rPr>
              <w:t>放电开关接口</w:t>
            </w:r>
          </w:p>
          <w:p>
            <w:pPr>
              <w:snapToGrid w:val="0"/>
              <w:spacing w:line="312" w:lineRule="auto"/>
              <w:jc w:val="center"/>
              <w:rPr>
                <w:rFonts w:ascii="等线" w:hAnsi="等线" w:eastAsia="等线"/>
                <w:sz w:val="21"/>
                <w:szCs w:val="21"/>
              </w:rPr>
            </w:pPr>
            <w:r>
              <w:rPr>
                <w:rFonts w:ascii="等线" w:hAnsi="等线" w:eastAsia="等线"/>
                <w:sz w:val="21"/>
                <w:szCs w:val="21"/>
              </w:rPr>
              <w:t>（discharge switch interface</w:t>
            </w:r>
          </w:p>
        </w:tc>
        <w:tc>
          <w:tcPr>
            <w:tcW w:w="1686" w:type="dxa"/>
            <w:vMerge w:val="restart"/>
            <w:shd w:val="clear" w:color="auto" w:fill="auto"/>
            <w:vAlign w:val="center"/>
          </w:tcPr>
          <w:p>
            <w:pPr>
              <w:snapToGrid w:val="0"/>
              <w:spacing w:line="312" w:lineRule="auto"/>
              <w:jc w:val="center"/>
              <w:rPr>
                <w:rFonts w:ascii="等线" w:hAnsi="等线" w:eastAsia="等线"/>
                <w:sz w:val="21"/>
                <w:szCs w:val="21"/>
              </w:rPr>
            </w:pPr>
            <w:r>
              <w:drawing>
                <wp:inline distT="0" distB="0" distL="0" distR="0">
                  <wp:extent cx="475615" cy="393700"/>
                  <wp:effectExtent l="0" t="0" r="63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475615" cy="393700"/>
                          </a:xfrm>
                          <a:prstGeom prst="rect">
                            <a:avLst/>
                          </a:prstGeom>
                        </pic:spPr>
                      </pic:pic>
                    </a:graphicData>
                  </a:graphic>
                </wp:inline>
              </w:drawing>
            </w:r>
          </w:p>
        </w:tc>
        <w:tc>
          <w:tcPr>
            <w:tcW w:w="545" w:type="dxa"/>
            <w:shd w:val="clear" w:color="auto" w:fill="auto"/>
            <w:vAlign w:val="center"/>
          </w:tcPr>
          <w:p>
            <w:pPr>
              <w:snapToGrid w:val="0"/>
              <w:spacing w:line="480" w:lineRule="auto"/>
              <w:jc w:val="center"/>
              <w:rPr>
                <w:rFonts w:ascii="等线" w:hAnsi="等线" w:eastAsia="等线"/>
                <w:b/>
                <w:sz w:val="21"/>
                <w:szCs w:val="21"/>
              </w:rPr>
            </w:pPr>
            <w:r>
              <w:rPr>
                <w:rFonts w:hint="eastAsia" w:ascii="等线" w:hAnsi="等线" w:eastAsia="等线"/>
                <w:b/>
                <w:sz w:val="21"/>
                <w:szCs w:val="21"/>
              </w:rPr>
              <w:t>1</w:t>
            </w:r>
          </w:p>
        </w:tc>
        <w:tc>
          <w:tcPr>
            <w:tcW w:w="2832" w:type="dxa"/>
            <w:shd w:val="clear" w:color="auto" w:fill="auto"/>
            <w:vAlign w:val="center"/>
          </w:tcPr>
          <w:p>
            <w:pPr>
              <w:snapToGrid w:val="0"/>
              <w:spacing w:line="600" w:lineRule="auto"/>
              <w:jc w:val="center"/>
              <w:rPr>
                <w:rFonts w:ascii="等线" w:hAnsi="等线" w:eastAsia="等线"/>
                <w:sz w:val="21"/>
                <w:szCs w:val="21"/>
              </w:rPr>
            </w:pPr>
            <w:r>
              <w:rPr>
                <w:rFonts w:hint="eastAsia" w:ascii="等线" w:hAnsi="等线" w:eastAsia="等线"/>
                <w:sz w:val="21"/>
                <w:szCs w:val="21"/>
              </w:rPr>
              <w:t>SW+</w:t>
            </w:r>
          </w:p>
        </w:tc>
        <w:tc>
          <w:tcPr>
            <w:tcW w:w="1061" w:type="dxa"/>
            <w:shd w:val="clear" w:color="auto" w:fill="auto"/>
            <w:vAlign w:val="center"/>
          </w:tcPr>
          <w:p>
            <w:pPr>
              <w:snapToGrid w:val="0"/>
              <w:spacing w:line="600" w:lineRule="auto"/>
              <w:jc w:val="center"/>
              <w:rPr>
                <w:rFonts w:ascii="等线" w:hAnsi="等线"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jc w:val="center"/>
        </w:trPr>
        <w:tc>
          <w:tcPr>
            <w:tcW w:w="872" w:type="dxa"/>
            <w:vMerge w:val="continue"/>
            <w:shd w:val="clear" w:color="auto" w:fill="auto"/>
            <w:vAlign w:val="center"/>
          </w:tcPr>
          <w:p>
            <w:pPr>
              <w:snapToGrid w:val="0"/>
              <w:spacing w:line="6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12" w:lineRule="auto"/>
              <w:jc w:val="left"/>
              <w:rPr>
                <w:rFonts w:ascii="等线" w:hAnsi="等线" w:eastAsia="等线"/>
                <w:sz w:val="20"/>
                <w:szCs w:val="20"/>
              </w:rPr>
            </w:pPr>
          </w:p>
        </w:tc>
        <w:tc>
          <w:tcPr>
            <w:tcW w:w="2025" w:type="dxa"/>
            <w:vMerge w:val="continue"/>
            <w:shd w:val="clear" w:color="auto" w:fill="auto"/>
            <w:vAlign w:val="center"/>
          </w:tcPr>
          <w:p>
            <w:pPr>
              <w:snapToGrid w:val="0"/>
              <w:spacing w:line="312"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12" w:lineRule="auto"/>
              <w:jc w:val="center"/>
              <w:rPr>
                <w:rFonts w:ascii="等线" w:hAnsi="等线" w:eastAsia="等线"/>
                <w:sz w:val="21"/>
                <w:szCs w:val="21"/>
              </w:rPr>
            </w:pPr>
          </w:p>
        </w:tc>
        <w:tc>
          <w:tcPr>
            <w:tcW w:w="545" w:type="dxa"/>
            <w:shd w:val="clear" w:color="auto" w:fill="auto"/>
            <w:vAlign w:val="center"/>
          </w:tcPr>
          <w:p>
            <w:pPr>
              <w:snapToGrid w:val="0"/>
              <w:spacing w:line="312" w:lineRule="auto"/>
              <w:jc w:val="center"/>
              <w:rPr>
                <w:rFonts w:ascii="等线" w:hAnsi="等线" w:eastAsia="等线"/>
                <w:b/>
                <w:sz w:val="21"/>
                <w:szCs w:val="21"/>
              </w:rPr>
            </w:pPr>
            <w:r>
              <w:rPr>
                <w:rFonts w:hint="eastAsia" w:ascii="等线" w:hAnsi="等线" w:eastAsia="等线"/>
                <w:b/>
                <w:sz w:val="21"/>
                <w:szCs w:val="21"/>
              </w:rPr>
              <w:t>2</w:t>
            </w:r>
          </w:p>
        </w:tc>
        <w:tc>
          <w:tcPr>
            <w:tcW w:w="2832" w:type="dxa"/>
            <w:shd w:val="clear" w:color="auto" w:fill="auto"/>
            <w:vAlign w:val="center"/>
          </w:tcPr>
          <w:p>
            <w:pPr>
              <w:snapToGrid w:val="0"/>
              <w:spacing w:line="600" w:lineRule="auto"/>
              <w:jc w:val="center"/>
              <w:rPr>
                <w:rFonts w:ascii="等线" w:hAnsi="等线" w:eastAsia="等线"/>
                <w:sz w:val="21"/>
                <w:szCs w:val="21"/>
              </w:rPr>
            </w:pPr>
            <w:r>
              <w:rPr>
                <w:rFonts w:hint="eastAsia" w:ascii="等线" w:hAnsi="等线" w:eastAsia="等线"/>
                <w:sz w:val="21"/>
                <w:szCs w:val="21"/>
              </w:rPr>
              <w:t>SW-</w:t>
            </w:r>
          </w:p>
        </w:tc>
        <w:tc>
          <w:tcPr>
            <w:tcW w:w="1061" w:type="dxa"/>
            <w:shd w:val="clear" w:color="auto" w:fill="auto"/>
            <w:vAlign w:val="center"/>
          </w:tcPr>
          <w:p>
            <w:pPr>
              <w:snapToGrid w:val="0"/>
              <w:spacing w:line="600" w:lineRule="auto"/>
              <w:jc w:val="center"/>
              <w:rPr>
                <w:rFonts w:ascii="等线" w:hAnsi="等线"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jc w:val="center"/>
        </w:trPr>
        <w:tc>
          <w:tcPr>
            <w:tcW w:w="872" w:type="dxa"/>
            <w:vMerge w:val="restart"/>
            <w:shd w:val="clear" w:color="auto" w:fill="auto"/>
            <w:vAlign w:val="center"/>
          </w:tcPr>
          <w:p>
            <w:pPr>
              <w:snapToGrid w:val="0"/>
              <w:spacing w:line="300" w:lineRule="auto"/>
              <w:jc w:val="center"/>
              <w:rPr>
                <w:rFonts w:ascii="等线" w:hAnsi="等线" w:eastAsia="等线"/>
                <w:b/>
                <w:sz w:val="21"/>
                <w:szCs w:val="21"/>
              </w:rPr>
            </w:pPr>
            <w:r>
              <w:rPr>
                <w:rFonts w:hint="eastAsia" w:ascii="等线" w:hAnsi="等线" w:eastAsia="等线"/>
                <w:b/>
                <w:sz w:val="21"/>
                <w:szCs w:val="21"/>
              </w:rPr>
              <w:t>3</w:t>
            </w:r>
          </w:p>
          <w:p>
            <w:pPr>
              <w:snapToGrid w:val="0"/>
              <w:spacing w:line="300" w:lineRule="auto"/>
              <w:jc w:val="center"/>
              <w:rPr>
                <w:rFonts w:ascii="等线" w:hAnsi="等线" w:eastAsia="等线"/>
                <w:b/>
                <w:sz w:val="21"/>
                <w:szCs w:val="21"/>
              </w:rPr>
            </w:pPr>
          </w:p>
        </w:tc>
        <w:tc>
          <w:tcPr>
            <w:tcW w:w="1257" w:type="dxa"/>
            <w:vMerge w:val="restart"/>
            <w:shd w:val="clear" w:color="auto" w:fill="auto"/>
            <w:vAlign w:val="center"/>
          </w:tcPr>
          <w:p>
            <w:pPr>
              <w:snapToGrid w:val="0"/>
              <w:spacing w:line="300" w:lineRule="auto"/>
              <w:ind w:firstLine="400" w:firstLineChars="200"/>
              <w:jc w:val="left"/>
              <w:rPr>
                <w:rFonts w:ascii="等线" w:hAnsi="等线" w:eastAsia="等线"/>
                <w:sz w:val="20"/>
                <w:szCs w:val="20"/>
              </w:rPr>
            </w:pPr>
            <w:r>
              <w:rPr>
                <w:rFonts w:ascii="等线" w:hAnsi="等线" w:eastAsia="等线"/>
                <w:sz w:val="20"/>
                <w:szCs w:val="20"/>
              </w:rPr>
              <w:t>J</w:t>
            </w:r>
            <w:r>
              <w:rPr>
                <w:rFonts w:hint="eastAsia" w:ascii="等线" w:hAnsi="等线" w:eastAsia="等线"/>
                <w:sz w:val="20"/>
                <w:szCs w:val="20"/>
              </w:rPr>
              <w:t>1</w:t>
            </w:r>
          </w:p>
          <w:p>
            <w:pPr>
              <w:snapToGrid w:val="0"/>
              <w:spacing w:line="300" w:lineRule="auto"/>
              <w:jc w:val="center"/>
              <w:rPr>
                <w:rFonts w:ascii="等线" w:hAnsi="等线" w:eastAsia="等线"/>
                <w:sz w:val="20"/>
                <w:szCs w:val="20"/>
              </w:rPr>
            </w:pPr>
            <w:r>
              <w:rPr>
                <w:rFonts w:hint="eastAsia" w:ascii="等线" w:hAnsi="等线" w:eastAsia="等线"/>
                <w:sz w:val="20"/>
                <w:szCs w:val="20"/>
              </w:rPr>
              <w:t>(HY2.0-16P)</w:t>
            </w:r>
          </w:p>
          <w:p>
            <w:pPr>
              <w:snapToGrid w:val="0"/>
              <w:spacing w:line="300" w:lineRule="auto"/>
              <w:jc w:val="center"/>
              <w:rPr>
                <w:rFonts w:ascii="等线" w:hAnsi="等线" w:eastAsia="等线"/>
                <w:sz w:val="20"/>
                <w:szCs w:val="20"/>
              </w:rPr>
            </w:pPr>
            <w:r>
              <w:rPr>
                <w:rFonts w:hint="eastAsia" w:ascii="等线" w:hAnsi="等线" w:eastAsia="等线"/>
                <w:sz w:val="20"/>
                <w:szCs w:val="20"/>
              </w:rPr>
              <w:t>(带卡扣)</w:t>
            </w:r>
          </w:p>
        </w:tc>
        <w:tc>
          <w:tcPr>
            <w:tcW w:w="2025" w:type="dxa"/>
            <w:vMerge w:val="restart"/>
            <w:shd w:val="clear" w:color="auto" w:fill="auto"/>
            <w:vAlign w:val="center"/>
          </w:tcPr>
          <w:p>
            <w:pPr>
              <w:snapToGrid w:val="0"/>
              <w:spacing w:line="300" w:lineRule="auto"/>
              <w:jc w:val="center"/>
              <w:rPr>
                <w:rFonts w:ascii="等线" w:hAnsi="等线" w:eastAsia="等线"/>
                <w:sz w:val="21"/>
                <w:szCs w:val="21"/>
              </w:rPr>
            </w:pPr>
            <w:r>
              <w:rPr>
                <w:rFonts w:ascii="等线" w:hAnsi="等线" w:eastAsia="等线"/>
                <w:sz w:val="21"/>
                <w:szCs w:val="21"/>
              </w:rPr>
              <w:t>电压检测插座</w:t>
            </w:r>
          </w:p>
          <w:p>
            <w:pPr>
              <w:snapToGrid w:val="0"/>
              <w:spacing w:line="300" w:lineRule="auto"/>
              <w:jc w:val="center"/>
              <w:rPr>
                <w:rFonts w:ascii="等线" w:hAnsi="等线" w:eastAsia="等线"/>
                <w:sz w:val="21"/>
                <w:szCs w:val="21"/>
              </w:rPr>
            </w:pPr>
            <w:r>
              <w:rPr>
                <w:rFonts w:ascii="等线" w:hAnsi="等线" w:eastAsia="等线"/>
                <w:sz w:val="21"/>
                <w:szCs w:val="21"/>
              </w:rPr>
              <w:t>Voltage detection socket</w:t>
            </w:r>
          </w:p>
        </w:tc>
        <w:tc>
          <w:tcPr>
            <w:tcW w:w="1686" w:type="dxa"/>
            <w:vMerge w:val="restart"/>
            <w:shd w:val="clear" w:color="auto" w:fill="auto"/>
            <w:vAlign w:val="center"/>
          </w:tcPr>
          <w:p>
            <w:pPr>
              <w:snapToGrid w:val="0"/>
              <w:spacing w:line="300" w:lineRule="auto"/>
              <w:jc w:val="center"/>
              <w:rPr>
                <w:rFonts w:ascii="等线" w:hAnsi="等线" w:eastAsia="等线"/>
                <w:sz w:val="21"/>
                <w:szCs w:val="21"/>
              </w:rPr>
            </w:pPr>
            <w:r>
              <w:drawing>
                <wp:inline distT="0" distB="0" distL="0" distR="0">
                  <wp:extent cx="931545" cy="263525"/>
                  <wp:effectExtent l="0" t="0" r="1905"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941407" cy="266294"/>
                          </a:xfrm>
                          <a:prstGeom prst="rect">
                            <a:avLst/>
                          </a:prstGeom>
                        </pic:spPr>
                      </pic:pic>
                    </a:graphicData>
                  </a:graphic>
                </wp:inline>
              </w:drawing>
            </w: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接最低节电芯负极</w:t>
            </w:r>
          </w:p>
          <w:p>
            <w:pPr>
              <w:snapToGrid w:val="0"/>
              <w:spacing w:line="240" w:lineRule="auto"/>
              <w:jc w:val="center"/>
              <w:rPr>
                <w:rFonts w:ascii="等线" w:hAnsi="等线" w:eastAsia="等线"/>
                <w:sz w:val="21"/>
                <w:szCs w:val="21"/>
              </w:rPr>
            </w:pPr>
            <w:r>
              <w:rPr>
                <w:rFonts w:ascii="Arial" w:hAnsi="Arial" w:cs="Arial"/>
                <w:kern w:val="0"/>
                <w:sz w:val="18"/>
                <w:szCs w:val="18"/>
              </w:rPr>
              <w:t>Connect to Negative Side of Cell 1.</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2</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Connect to Positive Side of Cell 1</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3</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第2节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2</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4</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第3节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3</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5</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第4节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4</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6</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第5节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5</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7</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第6节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6</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8</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第7节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7</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9</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第8节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8</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10</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第9节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9</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11</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第10节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10</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12</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第11节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11</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13</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第12节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12</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14</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第13节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13</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15</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第14节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14</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left"/>
              <w:rPr>
                <w:rFonts w:ascii="等线" w:hAnsi="等线" w:eastAsia="等线"/>
                <w:sz w:val="20"/>
                <w:szCs w:val="20"/>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16</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第15节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15</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6" w:hRule="atLeast"/>
          <w:jc w:val="center"/>
        </w:trPr>
        <w:tc>
          <w:tcPr>
            <w:tcW w:w="872" w:type="dxa"/>
            <w:vMerge w:val="restart"/>
            <w:shd w:val="clear" w:color="auto" w:fill="auto"/>
            <w:vAlign w:val="center"/>
          </w:tcPr>
          <w:p>
            <w:pPr>
              <w:snapToGrid w:val="0"/>
              <w:spacing w:line="300" w:lineRule="auto"/>
              <w:jc w:val="center"/>
              <w:rPr>
                <w:rFonts w:ascii="等线" w:hAnsi="等线" w:eastAsia="等线"/>
                <w:b/>
                <w:sz w:val="21"/>
                <w:szCs w:val="21"/>
              </w:rPr>
            </w:pPr>
            <w:r>
              <w:rPr>
                <w:rFonts w:hint="eastAsia" w:ascii="等线" w:hAnsi="等线" w:eastAsia="等线"/>
                <w:b/>
                <w:sz w:val="21"/>
                <w:szCs w:val="21"/>
              </w:rPr>
              <w:t>4</w:t>
            </w:r>
          </w:p>
        </w:tc>
        <w:tc>
          <w:tcPr>
            <w:tcW w:w="1257" w:type="dxa"/>
            <w:vMerge w:val="restart"/>
            <w:shd w:val="clear" w:color="auto" w:fill="auto"/>
            <w:vAlign w:val="center"/>
          </w:tcPr>
          <w:p>
            <w:pPr>
              <w:snapToGrid w:val="0"/>
              <w:spacing w:line="300" w:lineRule="auto"/>
              <w:ind w:firstLine="400" w:firstLineChars="200"/>
              <w:jc w:val="left"/>
              <w:rPr>
                <w:rFonts w:ascii="等线" w:hAnsi="等线" w:eastAsia="等线"/>
                <w:sz w:val="20"/>
                <w:szCs w:val="20"/>
              </w:rPr>
            </w:pPr>
            <w:r>
              <w:rPr>
                <w:rFonts w:ascii="等线" w:hAnsi="等线" w:eastAsia="等线"/>
                <w:sz w:val="20"/>
                <w:szCs w:val="20"/>
              </w:rPr>
              <w:t>J</w:t>
            </w:r>
            <w:r>
              <w:rPr>
                <w:rFonts w:hint="eastAsia" w:ascii="等线" w:hAnsi="等线" w:eastAsia="等线"/>
                <w:sz w:val="20"/>
                <w:szCs w:val="20"/>
              </w:rPr>
              <w:t>2</w:t>
            </w:r>
          </w:p>
          <w:p>
            <w:pPr>
              <w:snapToGrid w:val="0"/>
              <w:spacing w:line="300" w:lineRule="auto"/>
              <w:jc w:val="center"/>
              <w:rPr>
                <w:rFonts w:ascii="等线" w:hAnsi="等线" w:eastAsia="等线"/>
                <w:sz w:val="20"/>
                <w:szCs w:val="20"/>
              </w:rPr>
            </w:pPr>
            <w:r>
              <w:rPr>
                <w:rFonts w:hint="eastAsia" w:ascii="等线" w:hAnsi="等线" w:eastAsia="等线"/>
                <w:sz w:val="20"/>
                <w:szCs w:val="20"/>
              </w:rPr>
              <w:t>(HY2.0-5P) (带卡扣)</w:t>
            </w:r>
          </w:p>
        </w:tc>
        <w:tc>
          <w:tcPr>
            <w:tcW w:w="2025" w:type="dxa"/>
            <w:vMerge w:val="restart"/>
            <w:shd w:val="clear" w:color="auto" w:fill="auto"/>
            <w:vAlign w:val="center"/>
          </w:tcPr>
          <w:p>
            <w:pPr>
              <w:snapToGrid w:val="0"/>
              <w:spacing w:line="300" w:lineRule="auto"/>
              <w:jc w:val="center"/>
              <w:rPr>
                <w:rFonts w:ascii="等线" w:hAnsi="等线" w:eastAsia="等线"/>
                <w:sz w:val="21"/>
                <w:szCs w:val="21"/>
              </w:rPr>
            </w:pPr>
            <w:r>
              <w:rPr>
                <w:rFonts w:ascii="等线" w:hAnsi="等线" w:eastAsia="等线"/>
                <w:sz w:val="21"/>
                <w:szCs w:val="21"/>
              </w:rPr>
              <w:t>电压检测插座</w:t>
            </w:r>
          </w:p>
          <w:p>
            <w:pPr>
              <w:snapToGrid w:val="0"/>
              <w:spacing w:line="300" w:lineRule="auto"/>
              <w:jc w:val="center"/>
              <w:rPr>
                <w:rFonts w:ascii="等线" w:hAnsi="等线" w:eastAsia="等线"/>
                <w:sz w:val="21"/>
                <w:szCs w:val="21"/>
              </w:rPr>
            </w:pPr>
            <w:r>
              <w:rPr>
                <w:rFonts w:ascii="等线" w:hAnsi="等线" w:eastAsia="等线"/>
                <w:sz w:val="21"/>
                <w:szCs w:val="21"/>
              </w:rPr>
              <w:t>Voltage detection socket</w:t>
            </w:r>
          </w:p>
        </w:tc>
        <w:tc>
          <w:tcPr>
            <w:tcW w:w="1686" w:type="dxa"/>
            <w:vMerge w:val="restart"/>
            <w:shd w:val="clear" w:color="auto" w:fill="auto"/>
            <w:vAlign w:val="center"/>
          </w:tcPr>
          <w:p>
            <w:pPr>
              <w:snapToGrid w:val="0"/>
              <w:spacing w:line="300" w:lineRule="auto"/>
              <w:jc w:val="center"/>
              <w:rPr>
                <w:rFonts w:ascii="等线" w:hAnsi="等线" w:eastAsia="等线"/>
                <w:sz w:val="21"/>
                <w:szCs w:val="21"/>
              </w:rPr>
            </w:pPr>
            <w:r>
              <w:drawing>
                <wp:inline distT="0" distB="0" distL="0" distR="0">
                  <wp:extent cx="652145" cy="39751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649341" cy="395940"/>
                          </a:xfrm>
                          <a:prstGeom prst="rect">
                            <a:avLst/>
                          </a:prstGeom>
                        </pic:spPr>
                      </pic:pic>
                    </a:graphicData>
                  </a:graphic>
                </wp:inline>
              </w:drawing>
            </w: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1</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第16节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16</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2</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第17节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17</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3</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第18节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18</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4</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第19节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19</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240" w:lineRule="auto"/>
              <w:jc w:val="center"/>
              <w:rPr>
                <w:rFonts w:ascii="等线" w:hAnsi="等线" w:eastAsia="等线"/>
                <w:b/>
                <w:sz w:val="21"/>
                <w:szCs w:val="21"/>
              </w:rPr>
            </w:pPr>
            <w:r>
              <w:rPr>
                <w:rFonts w:hint="eastAsia" w:ascii="等线" w:hAnsi="等线" w:eastAsia="等线"/>
                <w:b/>
                <w:sz w:val="21"/>
                <w:szCs w:val="21"/>
              </w:rPr>
              <w:t>5</w:t>
            </w:r>
          </w:p>
        </w:tc>
        <w:tc>
          <w:tcPr>
            <w:tcW w:w="2832" w:type="dxa"/>
            <w:shd w:val="clear" w:color="auto" w:fill="auto"/>
            <w:vAlign w:val="center"/>
          </w:tcPr>
          <w:p>
            <w:pPr>
              <w:snapToGrid w:val="0"/>
              <w:spacing w:line="240" w:lineRule="auto"/>
              <w:jc w:val="center"/>
              <w:rPr>
                <w:rFonts w:ascii="等线" w:hAnsi="等线" w:eastAsia="等线"/>
                <w:sz w:val="21"/>
                <w:szCs w:val="21"/>
              </w:rPr>
            </w:pPr>
            <w:r>
              <w:rPr>
                <w:rFonts w:ascii="等线" w:hAnsi="等线" w:eastAsia="等线"/>
                <w:sz w:val="21"/>
                <w:szCs w:val="21"/>
              </w:rPr>
              <w:t>接</w:t>
            </w:r>
            <w:r>
              <w:rPr>
                <w:rFonts w:hint="eastAsia" w:ascii="等线" w:hAnsi="等线" w:eastAsia="等线"/>
                <w:sz w:val="21"/>
                <w:szCs w:val="21"/>
              </w:rPr>
              <w:t>第20节</w:t>
            </w:r>
            <w:r>
              <w:rPr>
                <w:rFonts w:ascii="等线" w:hAnsi="等线" w:eastAsia="等线"/>
                <w:sz w:val="21"/>
                <w:szCs w:val="21"/>
              </w:rPr>
              <w:t>电芯正极</w:t>
            </w:r>
          </w:p>
          <w:p>
            <w:pPr>
              <w:snapToGrid w:val="0"/>
              <w:spacing w:line="240" w:lineRule="auto"/>
              <w:jc w:val="center"/>
              <w:rPr>
                <w:rFonts w:ascii="等线" w:hAnsi="等线" w:eastAsia="等线"/>
                <w:sz w:val="21"/>
                <w:szCs w:val="21"/>
              </w:rPr>
            </w:pPr>
            <w:r>
              <w:rPr>
                <w:rFonts w:ascii="Arial" w:hAnsi="Arial" w:cs="Arial"/>
                <w:kern w:val="0"/>
                <w:sz w:val="18"/>
                <w:szCs w:val="18"/>
              </w:rPr>
              <w:t xml:space="preserve">Connect to Positive Side of Cell </w:t>
            </w:r>
            <w:r>
              <w:rPr>
                <w:rFonts w:hint="eastAsia" w:ascii="Arial" w:hAnsi="Arial" w:cs="Arial"/>
                <w:kern w:val="0"/>
                <w:sz w:val="18"/>
                <w:szCs w:val="18"/>
              </w:rPr>
              <w:t>20</w:t>
            </w:r>
          </w:p>
        </w:tc>
        <w:tc>
          <w:tcPr>
            <w:tcW w:w="1061" w:type="dxa"/>
            <w:shd w:val="clear" w:color="auto" w:fill="auto"/>
            <w:vAlign w:val="center"/>
          </w:tcPr>
          <w:p>
            <w:pPr>
              <w:snapToGrid w:val="0"/>
              <w:spacing w:line="240" w:lineRule="auto"/>
              <w:jc w:val="center"/>
              <w:rPr>
                <w:rFonts w:ascii="等线" w:hAnsi="等线" w:eastAsia="等线"/>
                <w:sz w:val="21"/>
                <w:szCs w:val="21"/>
              </w:rPr>
            </w:pPr>
            <w:r>
              <w:rPr>
                <w:rFonts w:hint="eastAsia" w:ascii="等线" w:hAnsi="等线" w:eastAsia="等线"/>
                <w:sz w:val="21"/>
                <w:szCs w:val="21"/>
              </w:rPr>
              <w:t>BC20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2" w:type="dxa"/>
            <w:vMerge w:val="restart"/>
            <w:shd w:val="clear" w:color="auto" w:fill="auto"/>
            <w:vAlign w:val="center"/>
          </w:tcPr>
          <w:p>
            <w:pPr>
              <w:snapToGrid w:val="0"/>
              <w:spacing w:line="300" w:lineRule="auto"/>
              <w:jc w:val="center"/>
              <w:rPr>
                <w:rFonts w:ascii="等线" w:hAnsi="等线" w:eastAsia="等线"/>
                <w:b/>
                <w:sz w:val="21"/>
                <w:szCs w:val="21"/>
              </w:rPr>
            </w:pPr>
            <w:r>
              <w:rPr>
                <w:rFonts w:hint="eastAsia" w:ascii="等线" w:hAnsi="等线" w:eastAsia="等线"/>
                <w:b/>
                <w:sz w:val="21"/>
                <w:szCs w:val="21"/>
              </w:rPr>
              <w:t>5</w:t>
            </w:r>
          </w:p>
        </w:tc>
        <w:tc>
          <w:tcPr>
            <w:tcW w:w="1257" w:type="dxa"/>
            <w:vMerge w:val="restart"/>
            <w:shd w:val="clear" w:color="auto" w:fill="auto"/>
            <w:vAlign w:val="center"/>
          </w:tcPr>
          <w:p>
            <w:pPr>
              <w:snapToGrid w:val="0"/>
              <w:spacing w:line="300" w:lineRule="auto"/>
              <w:ind w:firstLine="420" w:firstLineChars="200"/>
              <w:jc w:val="left"/>
              <w:rPr>
                <w:rFonts w:ascii="等线" w:hAnsi="等线" w:eastAsia="等线"/>
                <w:sz w:val="21"/>
                <w:szCs w:val="21"/>
              </w:rPr>
            </w:pPr>
            <w:r>
              <w:rPr>
                <w:rFonts w:hint="eastAsia" w:ascii="等线" w:hAnsi="等线" w:eastAsia="等线"/>
                <w:sz w:val="21"/>
                <w:szCs w:val="21"/>
              </w:rPr>
              <w:t>J5</w:t>
            </w:r>
          </w:p>
          <w:p>
            <w:pPr>
              <w:snapToGrid w:val="0"/>
              <w:spacing w:line="300" w:lineRule="auto"/>
              <w:jc w:val="center"/>
              <w:rPr>
                <w:rFonts w:ascii="等线" w:hAnsi="等线" w:eastAsia="等线"/>
                <w:sz w:val="21"/>
                <w:szCs w:val="21"/>
              </w:rPr>
            </w:pPr>
            <w:r>
              <w:rPr>
                <w:rFonts w:hint="eastAsia" w:ascii="等线" w:hAnsi="等线" w:eastAsia="等线"/>
                <w:sz w:val="21"/>
                <w:szCs w:val="21"/>
              </w:rPr>
              <w:t>(HY2.0-4P) (带卡扣)</w:t>
            </w:r>
          </w:p>
        </w:tc>
        <w:tc>
          <w:tcPr>
            <w:tcW w:w="2025" w:type="dxa"/>
            <w:vMerge w:val="restart"/>
            <w:shd w:val="clear" w:color="auto" w:fill="auto"/>
            <w:vAlign w:val="center"/>
          </w:tcPr>
          <w:p>
            <w:pPr>
              <w:snapToGrid w:val="0"/>
              <w:spacing w:line="300" w:lineRule="auto"/>
              <w:jc w:val="center"/>
              <w:rPr>
                <w:rFonts w:ascii="等线" w:hAnsi="等线" w:eastAsia="等线"/>
                <w:sz w:val="21"/>
                <w:szCs w:val="21"/>
              </w:rPr>
            </w:pPr>
            <w:r>
              <w:rPr>
                <w:rFonts w:hint="eastAsia" w:ascii="等线" w:hAnsi="等线" w:eastAsia="等线"/>
                <w:sz w:val="21"/>
                <w:szCs w:val="21"/>
              </w:rPr>
              <w:t>UART\</w:t>
            </w:r>
            <w:r>
              <w:rPr>
                <w:rFonts w:ascii="等线" w:hAnsi="等线" w:eastAsia="等线"/>
                <w:sz w:val="21"/>
                <w:szCs w:val="21"/>
              </w:rPr>
              <w:t>蓝牙接口</w:t>
            </w:r>
          </w:p>
          <w:p>
            <w:pPr>
              <w:snapToGrid w:val="0"/>
              <w:spacing w:line="300" w:lineRule="auto"/>
              <w:jc w:val="center"/>
              <w:rPr>
                <w:rFonts w:ascii="等线" w:hAnsi="等线" w:eastAsia="等线"/>
                <w:sz w:val="21"/>
                <w:szCs w:val="21"/>
              </w:rPr>
            </w:pPr>
            <w:r>
              <w:rPr>
                <w:rFonts w:hint="eastAsia" w:ascii="等线" w:hAnsi="等线" w:eastAsia="等线"/>
                <w:sz w:val="21"/>
                <w:szCs w:val="21"/>
              </w:rPr>
              <w:t>(</w:t>
            </w:r>
            <w:r>
              <w:rPr>
                <w:rFonts w:ascii="等线" w:hAnsi="等线" w:eastAsia="等线"/>
                <w:sz w:val="21"/>
                <w:szCs w:val="21"/>
              </w:rPr>
              <w:t>UART \ Bluetooth interface</w:t>
            </w:r>
            <w:r>
              <w:rPr>
                <w:rFonts w:hint="eastAsia" w:ascii="等线" w:hAnsi="等线" w:eastAsia="等线"/>
                <w:sz w:val="21"/>
                <w:szCs w:val="21"/>
              </w:rPr>
              <w:t>)</w:t>
            </w:r>
          </w:p>
        </w:tc>
        <w:tc>
          <w:tcPr>
            <w:tcW w:w="1686" w:type="dxa"/>
            <w:vMerge w:val="restart"/>
            <w:shd w:val="clear" w:color="auto" w:fill="auto"/>
            <w:vAlign w:val="center"/>
          </w:tcPr>
          <w:p>
            <w:pPr>
              <w:snapToGrid w:val="0"/>
              <w:spacing w:line="300" w:lineRule="auto"/>
              <w:jc w:val="center"/>
              <w:rPr>
                <w:rFonts w:ascii="等线" w:hAnsi="等线" w:eastAsia="等线"/>
                <w:sz w:val="21"/>
                <w:szCs w:val="21"/>
              </w:rPr>
            </w:pPr>
            <w:r>
              <w:drawing>
                <wp:inline distT="0" distB="0" distL="0" distR="0">
                  <wp:extent cx="457200" cy="296545"/>
                  <wp:effectExtent l="0" t="0" r="0" b="825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1"/>
                          <a:stretch>
                            <a:fillRect/>
                          </a:stretch>
                        </pic:blipFill>
                        <pic:spPr>
                          <a:xfrm>
                            <a:off x="0" y="0"/>
                            <a:ext cx="459238" cy="298415"/>
                          </a:xfrm>
                          <a:prstGeom prst="rect">
                            <a:avLst/>
                          </a:prstGeom>
                        </pic:spPr>
                      </pic:pic>
                    </a:graphicData>
                  </a:graphic>
                </wp:inline>
              </w:drawing>
            </w:r>
          </w:p>
        </w:tc>
        <w:tc>
          <w:tcPr>
            <w:tcW w:w="545" w:type="dxa"/>
            <w:shd w:val="clear" w:color="auto" w:fill="auto"/>
            <w:vAlign w:val="center"/>
          </w:tcPr>
          <w:p>
            <w:pPr>
              <w:snapToGrid w:val="0"/>
              <w:spacing w:line="300" w:lineRule="auto"/>
              <w:jc w:val="center"/>
              <w:rPr>
                <w:rFonts w:ascii="等线" w:hAnsi="等线" w:eastAsia="等线"/>
                <w:b/>
                <w:sz w:val="21"/>
                <w:szCs w:val="21"/>
              </w:rPr>
            </w:pPr>
            <w:r>
              <w:rPr>
                <w:rFonts w:hint="eastAsia" w:ascii="等线" w:hAnsi="等线" w:eastAsia="等线"/>
                <w:b/>
                <w:sz w:val="21"/>
                <w:szCs w:val="21"/>
              </w:rPr>
              <w:t>1</w:t>
            </w:r>
          </w:p>
        </w:tc>
        <w:tc>
          <w:tcPr>
            <w:tcW w:w="2832" w:type="dxa"/>
            <w:shd w:val="clear" w:color="auto" w:fill="auto"/>
            <w:vAlign w:val="center"/>
          </w:tcPr>
          <w:p>
            <w:pPr>
              <w:snapToGrid w:val="0"/>
              <w:spacing w:line="300" w:lineRule="auto"/>
              <w:jc w:val="left"/>
              <w:rPr>
                <w:rFonts w:ascii="等线" w:hAnsi="等线" w:eastAsia="等线"/>
                <w:sz w:val="21"/>
                <w:szCs w:val="21"/>
              </w:rPr>
            </w:pPr>
            <w:r>
              <w:rPr>
                <w:rFonts w:hint="eastAsia" w:ascii="等线" w:hAnsi="等线" w:eastAsia="等线"/>
                <w:sz w:val="21"/>
                <w:szCs w:val="21"/>
              </w:rPr>
              <w:t>GND UART接口地(UART-GND)</w:t>
            </w:r>
          </w:p>
        </w:tc>
        <w:tc>
          <w:tcPr>
            <w:tcW w:w="1061" w:type="dxa"/>
            <w:shd w:val="clear" w:color="auto" w:fill="auto"/>
            <w:vAlign w:val="center"/>
          </w:tcPr>
          <w:p>
            <w:pPr>
              <w:snapToGrid w:val="0"/>
              <w:spacing w:line="300" w:lineRule="auto"/>
              <w:jc w:val="center"/>
              <w:rPr>
                <w:rFonts w:ascii="等线" w:hAnsi="等线"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300" w:lineRule="auto"/>
              <w:jc w:val="center"/>
              <w:rPr>
                <w:rFonts w:ascii="等线" w:hAnsi="等线" w:eastAsia="等线"/>
                <w:b/>
                <w:sz w:val="21"/>
                <w:szCs w:val="21"/>
              </w:rPr>
            </w:pPr>
            <w:r>
              <w:rPr>
                <w:rFonts w:hint="eastAsia" w:ascii="等线" w:hAnsi="等线" w:eastAsia="等线"/>
                <w:b/>
                <w:sz w:val="21"/>
                <w:szCs w:val="21"/>
              </w:rPr>
              <w:t>2</w:t>
            </w:r>
          </w:p>
        </w:tc>
        <w:tc>
          <w:tcPr>
            <w:tcW w:w="2832" w:type="dxa"/>
            <w:shd w:val="clear" w:color="auto" w:fill="auto"/>
            <w:vAlign w:val="center"/>
          </w:tcPr>
          <w:p>
            <w:pPr>
              <w:snapToGrid w:val="0"/>
              <w:spacing w:line="300" w:lineRule="auto"/>
              <w:jc w:val="left"/>
              <w:rPr>
                <w:rFonts w:ascii="等线" w:hAnsi="等线" w:eastAsia="等线"/>
                <w:sz w:val="21"/>
                <w:szCs w:val="21"/>
              </w:rPr>
            </w:pPr>
            <w:r>
              <w:rPr>
                <w:rFonts w:hint="eastAsia" w:ascii="等线" w:hAnsi="等线" w:eastAsia="等线"/>
                <w:sz w:val="21"/>
                <w:szCs w:val="21"/>
              </w:rPr>
              <w:t>RXD 保护板数据接(RXD-BMS)</w:t>
            </w:r>
          </w:p>
        </w:tc>
        <w:tc>
          <w:tcPr>
            <w:tcW w:w="1061" w:type="dxa"/>
            <w:shd w:val="clear" w:color="auto" w:fill="auto"/>
            <w:vAlign w:val="center"/>
          </w:tcPr>
          <w:p>
            <w:pPr>
              <w:snapToGrid w:val="0"/>
              <w:spacing w:line="300" w:lineRule="auto"/>
              <w:jc w:val="center"/>
              <w:rPr>
                <w:rFonts w:ascii="等线" w:hAnsi="等线"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300" w:lineRule="auto"/>
              <w:jc w:val="center"/>
              <w:rPr>
                <w:rFonts w:ascii="等线" w:hAnsi="等线" w:eastAsia="等线"/>
                <w:b/>
                <w:sz w:val="21"/>
                <w:szCs w:val="21"/>
              </w:rPr>
            </w:pPr>
            <w:r>
              <w:rPr>
                <w:rFonts w:hint="eastAsia" w:ascii="等线" w:hAnsi="等线" w:eastAsia="等线"/>
                <w:b/>
                <w:sz w:val="21"/>
                <w:szCs w:val="21"/>
              </w:rPr>
              <w:t>3</w:t>
            </w:r>
          </w:p>
        </w:tc>
        <w:tc>
          <w:tcPr>
            <w:tcW w:w="2832" w:type="dxa"/>
            <w:shd w:val="clear" w:color="auto" w:fill="auto"/>
            <w:vAlign w:val="center"/>
          </w:tcPr>
          <w:p>
            <w:pPr>
              <w:snapToGrid w:val="0"/>
              <w:spacing w:line="300" w:lineRule="auto"/>
              <w:jc w:val="left"/>
              <w:rPr>
                <w:rFonts w:ascii="等线" w:hAnsi="等线" w:eastAsia="等线"/>
                <w:sz w:val="21"/>
                <w:szCs w:val="21"/>
              </w:rPr>
            </w:pPr>
            <w:r>
              <w:rPr>
                <w:rFonts w:hint="eastAsia" w:ascii="等线" w:hAnsi="等线" w:eastAsia="等线"/>
                <w:sz w:val="21"/>
                <w:szCs w:val="21"/>
              </w:rPr>
              <w:t>TXD 保护板数据发(TXD-BMS)</w:t>
            </w:r>
          </w:p>
        </w:tc>
        <w:tc>
          <w:tcPr>
            <w:tcW w:w="1061" w:type="dxa"/>
            <w:shd w:val="clear" w:color="auto" w:fill="auto"/>
            <w:vAlign w:val="center"/>
          </w:tcPr>
          <w:p>
            <w:pPr>
              <w:snapToGrid w:val="0"/>
              <w:spacing w:line="300" w:lineRule="auto"/>
              <w:jc w:val="center"/>
              <w:rPr>
                <w:rFonts w:ascii="等线" w:hAnsi="等线"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300" w:lineRule="auto"/>
              <w:jc w:val="center"/>
              <w:rPr>
                <w:rFonts w:ascii="等线" w:hAnsi="等线" w:eastAsia="等线"/>
                <w:b/>
                <w:sz w:val="21"/>
                <w:szCs w:val="21"/>
              </w:rPr>
            </w:pPr>
            <w:r>
              <w:rPr>
                <w:rFonts w:hint="eastAsia" w:ascii="等线" w:hAnsi="等线" w:eastAsia="等线"/>
                <w:b/>
                <w:sz w:val="21"/>
                <w:szCs w:val="21"/>
              </w:rPr>
              <w:t>4</w:t>
            </w:r>
          </w:p>
        </w:tc>
        <w:tc>
          <w:tcPr>
            <w:tcW w:w="2832" w:type="dxa"/>
            <w:shd w:val="clear" w:color="auto" w:fill="auto"/>
            <w:vAlign w:val="center"/>
          </w:tcPr>
          <w:p>
            <w:pPr>
              <w:snapToGrid w:val="0"/>
              <w:spacing w:line="300" w:lineRule="auto"/>
              <w:jc w:val="left"/>
              <w:rPr>
                <w:rFonts w:ascii="等线" w:hAnsi="等线" w:eastAsia="等线"/>
                <w:sz w:val="21"/>
                <w:szCs w:val="21"/>
              </w:rPr>
            </w:pPr>
            <w:r>
              <w:rPr>
                <w:rFonts w:hint="eastAsia" w:ascii="等线" w:hAnsi="等线" w:eastAsia="等线"/>
                <w:sz w:val="21"/>
                <w:szCs w:val="21"/>
              </w:rPr>
              <w:t>VDD 蓝牙供电</w:t>
            </w:r>
          </w:p>
          <w:p>
            <w:pPr>
              <w:snapToGrid w:val="0"/>
              <w:spacing w:line="300" w:lineRule="auto"/>
              <w:jc w:val="left"/>
              <w:rPr>
                <w:rFonts w:ascii="等线" w:hAnsi="等线" w:eastAsia="等线"/>
                <w:sz w:val="21"/>
                <w:szCs w:val="21"/>
              </w:rPr>
            </w:pPr>
            <w:r>
              <w:rPr>
                <w:rFonts w:hint="eastAsia" w:ascii="等线" w:hAnsi="等线" w:eastAsia="等线"/>
                <w:sz w:val="21"/>
                <w:szCs w:val="21"/>
              </w:rPr>
              <w:t>(</w:t>
            </w:r>
            <w:r>
              <w:rPr>
                <w:rFonts w:ascii="等线" w:hAnsi="等线" w:eastAsia="等线"/>
                <w:sz w:val="21"/>
                <w:szCs w:val="21"/>
              </w:rPr>
              <w:t>Bluetooth power supply</w:t>
            </w:r>
            <w:r>
              <w:rPr>
                <w:rFonts w:hint="eastAsia" w:ascii="等线" w:hAnsi="等线" w:eastAsia="等线"/>
                <w:sz w:val="21"/>
                <w:szCs w:val="21"/>
              </w:rPr>
              <w:t>)</w:t>
            </w:r>
          </w:p>
        </w:tc>
        <w:tc>
          <w:tcPr>
            <w:tcW w:w="1061" w:type="dxa"/>
            <w:shd w:val="clear" w:color="auto" w:fill="auto"/>
            <w:vAlign w:val="center"/>
          </w:tcPr>
          <w:p>
            <w:pPr>
              <w:snapToGrid w:val="0"/>
              <w:spacing w:line="300" w:lineRule="auto"/>
              <w:jc w:val="center"/>
              <w:rPr>
                <w:rFonts w:ascii="等线" w:hAnsi="等线" w:eastAsia="等线"/>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2" w:type="dxa"/>
            <w:vMerge w:val="restart"/>
            <w:shd w:val="clear" w:color="auto" w:fill="auto"/>
            <w:vAlign w:val="center"/>
          </w:tcPr>
          <w:p>
            <w:pPr>
              <w:snapToGrid w:val="0"/>
              <w:spacing w:line="300" w:lineRule="auto"/>
              <w:jc w:val="center"/>
              <w:rPr>
                <w:rFonts w:ascii="等线" w:hAnsi="等线" w:eastAsia="等线"/>
                <w:b/>
                <w:sz w:val="21"/>
                <w:szCs w:val="21"/>
              </w:rPr>
            </w:pPr>
            <w:r>
              <w:rPr>
                <w:rFonts w:hint="eastAsia" w:ascii="等线" w:hAnsi="等线" w:eastAsia="等线"/>
                <w:b/>
                <w:sz w:val="21"/>
                <w:szCs w:val="21"/>
              </w:rPr>
              <w:t>6</w:t>
            </w:r>
          </w:p>
        </w:tc>
        <w:tc>
          <w:tcPr>
            <w:tcW w:w="1257" w:type="dxa"/>
            <w:vMerge w:val="restart"/>
            <w:shd w:val="clear" w:color="auto" w:fill="auto"/>
            <w:vAlign w:val="center"/>
          </w:tcPr>
          <w:p>
            <w:pPr>
              <w:jc w:val="center"/>
              <w:rPr>
                <w:rFonts w:ascii="等线" w:hAnsi="等线" w:eastAsia="等线"/>
                <w:sz w:val="21"/>
                <w:szCs w:val="21"/>
              </w:rPr>
            </w:pPr>
            <w:r>
              <w:rPr>
                <w:rFonts w:hint="eastAsia" w:ascii="等线" w:hAnsi="等线" w:eastAsia="等线"/>
                <w:sz w:val="21"/>
                <w:szCs w:val="21"/>
              </w:rPr>
              <w:t>RT2 RT3</w:t>
            </w:r>
          </w:p>
          <w:p>
            <w:pPr>
              <w:jc w:val="center"/>
            </w:pPr>
            <w:r>
              <w:rPr>
                <w:rFonts w:hint="eastAsia" w:ascii="等线" w:hAnsi="等线" w:eastAsia="等线"/>
                <w:sz w:val="21"/>
                <w:szCs w:val="21"/>
              </w:rPr>
              <w:t>(HY2.0-4P)</w:t>
            </w:r>
          </w:p>
          <w:p>
            <w:pPr>
              <w:snapToGrid w:val="0"/>
              <w:spacing w:line="300" w:lineRule="auto"/>
              <w:jc w:val="center"/>
              <w:rPr>
                <w:rFonts w:ascii="等线" w:hAnsi="等线" w:eastAsia="等线"/>
                <w:sz w:val="21"/>
                <w:szCs w:val="21"/>
              </w:rPr>
            </w:pPr>
            <w:r>
              <w:rPr>
                <w:rFonts w:hint="eastAsia" w:ascii="等线" w:hAnsi="等线" w:eastAsia="等线"/>
                <w:sz w:val="21"/>
                <w:szCs w:val="21"/>
              </w:rPr>
              <w:t>(带卡扣)</w:t>
            </w:r>
          </w:p>
          <w:p>
            <w:pPr>
              <w:snapToGrid w:val="0"/>
              <w:spacing w:line="300" w:lineRule="auto"/>
              <w:jc w:val="center"/>
              <w:rPr>
                <w:rFonts w:ascii="等线" w:hAnsi="等线" w:eastAsia="等线"/>
                <w:sz w:val="21"/>
                <w:szCs w:val="21"/>
              </w:rPr>
            </w:pPr>
          </w:p>
        </w:tc>
        <w:tc>
          <w:tcPr>
            <w:tcW w:w="2025" w:type="dxa"/>
            <w:vMerge w:val="restart"/>
            <w:shd w:val="clear" w:color="auto" w:fill="auto"/>
            <w:vAlign w:val="center"/>
          </w:tcPr>
          <w:p>
            <w:pPr>
              <w:snapToGrid w:val="0"/>
              <w:spacing w:line="300" w:lineRule="auto"/>
              <w:jc w:val="center"/>
              <w:rPr>
                <w:rFonts w:ascii="等线" w:hAnsi="等线" w:eastAsia="等线"/>
                <w:sz w:val="21"/>
                <w:szCs w:val="21"/>
              </w:rPr>
            </w:pPr>
          </w:p>
          <w:p>
            <w:pPr>
              <w:ind w:left="720" w:hanging="720" w:hangingChars="300"/>
              <w:jc w:val="center"/>
              <w:rPr>
                <w:rFonts w:ascii="等线" w:hAnsi="等线" w:eastAsia="等线"/>
                <w:sz w:val="21"/>
                <w:szCs w:val="21"/>
              </w:rPr>
            </w:pPr>
            <w:r>
              <w:rPr>
                <w:rFonts w:hint="eastAsia"/>
              </w:rPr>
              <w:t>NTC接口</w:t>
            </w:r>
          </w:p>
        </w:tc>
        <w:tc>
          <w:tcPr>
            <w:tcW w:w="1686" w:type="dxa"/>
            <w:vMerge w:val="restart"/>
            <w:shd w:val="clear" w:color="auto" w:fill="auto"/>
            <w:vAlign w:val="center"/>
          </w:tcPr>
          <w:p>
            <w:pPr>
              <w:snapToGrid w:val="0"/>
              <w:spacing w:line="300" w:lineRule="auto"/>
              <w:jc w:val="center"/>
              <w:rPr>
                <w:rFonts w:ascii="等线" w:hAnsi="等线" w:eastAsia="等线"/>
                <w:sz w:val="21"/>
                <w:szCs w:val="21"/>
              </w:rPr>
            </w:pPr>
            <w:r>
              <w:drawing>
                <wp:inline distT="0" distB="0" distL="0" distR="0">
                  <wp:extent cx="534035" cy="3467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stretch>
                            <a:fillRect/>
                          </a:stretch>
                        </pic:blipFill>
                        <pic:spPr>
                          <a:xfrm>
                            <a:off x="0" y="0"/>
                            <a:ext cx="534402" cy="347259"/>
                          </a:xfrm>
                          <a:prstGeom prst="rect">
                            <a:avLst/>
                          </a:prstGeom>
                        </pic:spPr>
                      </pic:pic>
                    </a:graphicData>
                  </a:graphic>
                </wp:inline>
              </w:drawing>
            </w:r>
          </w:p>
        </w:tc>
        <w:tc>
          <w:tcPr>
            <w:tcW w:w="545" w:type="dxa"/>
            <w:shd w:val="clear" w:color="auto" w:fill="auto"/>
            <w:vAlign w:val="center"/>
          </w:tcPr>
          <w:p>
            <w:pPr>
              <w:snapToGrid w:val="0"/>
              <w:spacing w:line="300" w:lineRule="auto"/>
              <w:jc w:val="center"/>
              <w:rPr>
                <w:rFonts w:ascii="等线" w:hAnsi="等线" w:eastAsia="等线"/>
                <w:sz w:val="21"/>
                <w:szCs w:val="21"/>
              </w:rPr>
            </w:pPr>
            <w:r>
              <w:rPr>
                <w:rFonts w:hint="eastAsia" w:ascii="等线" w:hAnsi="等线" w:eastAsia="等线"/>
                <w:sz w:val="21"/>
                <w:szCs w:val="21"/>
              </w:rPr>
              <w:t>1</w:t>
            </w:r>
          </w:p>
        </w:tc>
        <w:tc>
          <w:tcPr>
            <w:tcW w:w="2832" w:type="dxa"/>
            <w:vMerge w:val="restart"/>
            <w:shd w:val="clear" w:color="auto" w:fill="auto"/>
            <w:vAlign w:val="center"/>
          </w:tcPr>
          <w:p>
            <w:pPr>
              <w:snapToGrid w:val="0"/>
              <w:spacing w:line="300" w:lineRule="auto"/>
              <w:jc w:val="left"/>
              <w:rPr>
                <w:rFonts w:ascii="等线" w:hAnsi="等线"/>
                <w:sz w:val="21"/>
                <w:szCs w:val="21"/>
              </w:rPr>
            </w:pPr>
            <w:r>
              <w:rPr>
                <w:rFonts w:hint="eastAsia"/>
              </w:rPr>
              <w:t>NTC1</w:t>
            </w:r>
          </w:p>
        </w:tc>
        <w:tc>
          <w:tcPr>
            <w:tcW w:w="1061" w:type="dxa"/>
            <w:shd w:val="clear" w:color="auto" w:fill="auto"/>
            <w:vAlign w:val="center"/>
          </w:tcPr>
          <w:p>
            <w:pPr>
              <w:snapToGrid w:val="0"/>
              <w:spacing w:line="300" w:lineRule="auto"/>
              <w:jc w:val="center"/>
              <w:rPr>
                <w:rFonts w:ascii="等线" w:hAnsi="等线" w:eastAsia="等线"/>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300" w:lineRule="auto"/>
              <w:jc w:val="center"/>
              <w:rPr>
                <w:rFonts w:ascii="等线" w:hAnsi="等线" w:eastAsia="等线"/>
                <w:sz w:val="21"/>
                <w:szCs w:val="21"/>
              </w:rPr>
            </w:pPr>
            <w:r>
              <w:rPr>
                <w:rFonts w:hint="eastAsia" w:ascii="等线" w:hAnsi="等线" w:eastAsia="等线"/>
                <w:sz w:val="21"/>
                <w:szCs w:val="21"/>
              </w:rPr>
              <w:t>2</w:t>
            </w:r>
          </w:p>
        </w:tc>
        <w:tc>
          <w:tcPr>
            <w:tcW w:w="2832" w:type="dxa"/>
            <w:vMerge w:val="continue"/>
            <w:shd w:val="clear" w:color="auto" w:fill="auto"/>
            <w:vAlign w:val="center"/>
          </w:tcPr>
          <w:p>
            <w:pPr>
              <w:snapToGrid w:val="0"/>
              <w:spacing w:line="300" w:lineRule="auto"/>
              <w:jc w:val="left"/>
              <w:rPr>
                <w:rFonts w:ascii="等线" w:hAnsi="等线" w:eastAsia="等线"/>
                <w:sz w:val="21"/>
                <w:szCs w:val="21"/>
              </w:rPr>
            </w:pPr>
          </w:p>
        </w:tc>
        <w:tc>
          <w:tcPr>
            <w:tcW w:w="1061" w:type="dxa"/>
            <w:shd w:val="clear" w:color="auto" w:fill="auto"/>
            <w:vAlign w:val="center"/>
          </w:tcPr>
          <w:p>
            <w:pPr>
              <w:snapToGrid w:val="0"/>
              <w:spacing w:line="300" w:lineRule="auto"/>
              <w:jc w:val="center"/>
              <w:rPr>
                <w:rFonts w:ascii="等线" w:hAnsi="等线" w:eastAsia="等线"/>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300" w:lineRule="auto"/>
              <w:jc w:val="center"/>
              <w:rPr>
                <w:rFonts w:ascii="等线" w:hAnsi="等线" w:eastAsia="等线"/>
                <w:sz w:val="21"/>
                <w:szCs w:val="21"/>
              </w:rPr>
            </w:pPr>
            <w:r>
              <w:rPr>
                <w:rFonts w:hint="eastAsia" w:ascii="等线" w:hAnsi="等线" w:eastAsia="等线"/>
                <w:sz w:val="21"/>
                <w:szCs w:val="21"/>
              </w:rPr>
              <w:t>3</w:t>
            </w:r>
          </w:p>
        </w:tc>
        <w:tc>
          <w:tcPr>
            <w:tcW w:w="2832" w:type="dxa"/>
            <w:vMerge w:val="restart"/>
            <w:shd w:val="clear" w:color="auto" w:fill="auto"/>
            <w:vAlign w:val="center"/>
          </w:tcPr>
          <w:p>
            <w:pPr>
              <w:snapToGrid w:val="0"/>
              <w:spacing w:line="300" w:lineRule="auto"/>
              <w:jc w:val="left"/>
              <w:rPr>
                <w:rFonts w:ascii="等线" w:hAnsi="等线"/>
                <w:sz w:val="21"/>
                <w:szCs w:val="21"/>
              </w:rPr>
            </w:pPr>
            <w:r>
              <w:rPr>
                <w:rFonts w:hint="eastAsia"/>
              </w:rPr>
              <w:t>NTC2</w:t>
            </w:r>
          </w:p>
        </w:tc>
        <w:tc>
          <w:tcPr>
            <w:tcW w:w="1061" w:type="dxa"/>
            <w:shd w:val="clear" w:color="auto" w:fill="auto"/>
            <w:vAlign w:val="center"/>
          </w:tcPr>
          <w:p>
            <w:pPr>
              <w:snapToGrid w:val="0"/>
              <w:spacing w:line="300" w:lineRule="auto"/>
              <w:jc w:val="center"/>
              <w:rPr>
                <w:rFonts w:ascii="等线" w:hAnsi="等线"/>
                <w:color w:val="0000FF"/>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872" w:type="dxa"/>
            <w:vMerge w:val="continue"/>
            <w:shd w:val="clear" w:color="auto" w:fill="auto"/>
            <w:vAlign w:val="center"/>
          </w:tcPr>
          <w:p>
            <w:pPr>
              <w:snapToGrid w:val="0"/>
              <w:spacing w:line="300" w:lineRule="auto"/>
              <w:jc w:val="center"/>
              <w:rPr>
                <w:rFonts w:ascii="等线" w:hAnsi="等线" w:eastAsia="等线"/>
                <w:b/>
                <w:sz w:val="21"/>
                <w:szCs w:val="21"/>
              </w:rPr>
            </w:pPr>
          </w:p>
        </w:tc>
        <w:tc>
          <w:tcPr>
            <w:tcW w:w="1257" w:type="dxa"/>
            <w:vMerge w:val="continue"/>
            <w:shd w:val="clear" w:color="auto" w:fill="auto"/>
            <w:vAlign w:val="center"/>
          </w:tcPr>
          <w:p>
            <w:pPr>
              <w:snapToGrid w:val="0"/>
              <w:spacing w:line="300" w:lineRule="auto"/>
              <w:jc w:val="center"/>
              <w:rPr>
                <w:rFonts w:ascii="等线" w:hAnsi="等线" w:eastAsia="等线"/>
                <w:sz w:val="21"/>
                <w:szCs w:val="21"/>
              </w:rPr>
            </w:pPr>
          </w:p>
        </w:tc>
        <w:tc>
          <w:tcPr>
            <w:tcW w:w="2025" w:type="dxa"/>
            <w:vMerge w:val="continue"/>
            <w:shd w:val="clear" w:color="auto" w:fill="auto"/>
            <w:vAlign w:val="center"/>
          </w:tcPr>
          <w:p>
            <w:pPr>
              <w:snapToGrid w:val="0"/>
              <w:spacing w:line="300" w:lineRule="auto"/>
              <w:jc w:val="center"/>
              <w:rPr>
                <w:rFonts w:ascii="等线" w:hAnsi="等线" w:eastAsia="等线"/>
                <w:sz w:val="21"/>
                <w:szCs w:val="21"/>
              </w:rPr>
            </w:pPr>
          </w:p>
        </w:tc>
        <w:tc>
          <w:tcPr>
            <w:tcW w:w="1686" w:type="dxa"/>
            <w:vMerge w:val="continue"/>
            <w:shd w:val="clear" w:color="auto" w:fill="auto"/>
            <w:vAlign w:val="center"/>
          </w:tcPr>
          <w:p>
            <w:pPr>
              <w:snapToGrid w:val="0"/>
              <w:spacing w:line="300" w:lineRule="auto"/>
              <w:jc w:val="center"/>
              <w:rPr>
                <w:rFonts w:ascii="等线" w:hAnsi="等线" w:eastAsia="等线"/>
                <w:sz w:val="21"/>
                <w:szCs w:val="21"/>
              </w:rPr>
            </w:pPr>
          </w:p>
        </w:tc>
        <w:tc>
          <w:tcPr>
            <w:tcW w:w="545" w:type="dxa"/>
            <w:shd w:val="clear" w:color="auto" w:fill="auto"/>
            <w:vAlign w:val="center"/>
          </w:tcPr>
          <w:p>
            <w:pPr>
              <w:snapToGrid w:val="0"/>
              <w:spacing w:line="300" w:lineRule="auto"/>
              <w:jc w:val="center"/>
              <w:rPr>
                <w:rFonts w:ascii="等线" w:hAnsi="等线" w:eastAsia="等线"/>
                <w:sz w:val="21"/>
                <w:szCs w:val="21"/>
              </w:rPr>
            </w:pPr>
            <w:r>
              <w:rPr>
                <w:rFonts w:hint="eastAsia" w:ascii="等线" w:hAnsi="等线" w:eastAsia="等线"/>
                <w:sz w:val="21"/>
                <w:szCs w:val="21"/>
              </w:rPr>
              <w:t>4</w:t>
            </w:r>
          </w:p>
        </w:tc>
        <w:tc>
          <w:tcPr>
            <w:tcW w:w="2832" w:type="dxa"/>
            <w:vMerge w:val="continue"/>
            <w:shd w:val="clear" w:color="auto" w:fill="auto"/>
            <w:vAlign w:val="center"/>
          </w:tcPr>
          <w:p>
            <w:pPr>
              <w:snapToGrid w:val="0"/>
              <w:spacing w:line="300" w:lineRule="auto"/>
              <w:jc w:val="left"/>
              <w:rPr>
                <w:rFonts w:ascii="等线" w:hAnsi="等线" w:eastAsia="等线"/>
                <w:sz w:val="21"/>
                <w:szCs w:val="21"/>
              </w:rPr>
            </w:pPr>
          </w:p>
        </w:tc>
        <w:tc>
          <w:tcPr>
            <w:tcW w:w="1061" w:type="dxa"/>
            <w:shd w:val="clear" w:color="auto" w:fill="auto"/>
            <w:vAlign w:val="center"/>
          </w:tcPr>
          <w:p>
            <w:pPr>
              <w:snapToGrid w:val="0"/>
              <w:spacing w:line="300" w:lineRule="auto"/>
              <w:jc w:val="center"/>
              <w:rPr>
                <w:rFonts w:ascii="等线" w:hAnsi="等线" w:eastAsia="等线"/>
                <w:sz w:val="21"/>
                <w:szCs w:val="21"/>
              </w:rPr>
            </w:pPr>
          </w:p>
        </w:tc>
      </w:tr>
    </w:tbl>
    <w:p>
      <w:pPr>
        <w:snapToGrid w:val="0"/>
        <w:spacing w:line="300" w:lineRule="auto"/>
        <w:rPr>
          <w:rFonts w:ascii="黑体" w:hAnsi="黑体" w:eastAsia="黑体"/>
          <w:b/>
          <w:sz w:val="18"/>
          <w:szCs w:val="18"/>
        </w:rPr>
      </w:pPr>
    </w:p>
    <w:p>
      <w:pPr>
        <w:snapToGrid w:val="0"/>
        <w:spacing w:line="300" w:lineRule="auto"/>
        <w:ind w:firstLine="361" w:firstLineChars="200"/>
        <w:rPr>
          <w:rFonts w:ascii="黑体" w:hAnsi="黑体" w:eastAsia="黑体"/>
          <w:b/>
          <w:color w:val="FF0000"/>
          <w:sz w:val="18"/>
          <w:szCs w:val="18"/>
        </w:rPr>
      </w:pPr>
      <w:r>
        <w:rPr>
          <w:rFonts w:hint="eastAsia" w:ascii="黑体" w:hAnsi="黑体" w:eastAsia="黑体"/>
          <w:b/>
          <w:color w:val="FF0000"/>
          <w:sz w:val="18"/>
          <w:szCs w:val="18"/>
        </w:rPr>
        <w:t>备注：</w:t>
      </w:r>
    </w:p>
    <w:p>
      <w:pPr>
        <w:snapToGrid w:val="0"/>
        <w:spacing w:line="300" w:lineRule="auto"/>
        <w:ind w:firstLine="361" w:firstLineChars="200"/>
        <w:rPr>
          <w:rFonts w:ascii="黑体" w:hAnsi="黑体" w:eastAsia="黑体"/>
          <w:b/>
          <w:color w:val="FF0000"/>
          <w:sz w:val="18"/>
          <w:szCs w:val="18"/>
        </w:rPr>
      </w:pPr>
      <w:r>
        <w:rPr>
          <w:rFonts w:hint="eastAsia" w:ascii="黑体" w:hAnsi="黑体" w:eastAsia="黑体"/>
          <w:b/>
          <w:color w:val="FF0000"/>
          <w:sz w:val="18"/>
          <w:szCs w:val="18"/>
        </w:rPr>
        <w:t>1、</w:t>
      </w:r>
      <w:r>
        <w:rPr>
          <w:rFonts w:ascii="黑体" w:hAnsi="黑体" w:eastAsia="黑体"/>
          <w:b/>
          <w:color w:val="FF0000"/>
          <w:sz w:val="18"/>
          <w:szCs w:val="18"/>
        </w:rPr>
        <w:t>J</w:t>
      </w:r>
      <w:r>
        <w:rPr>
          <w:rFonts w:hint="eastAsia" w:ascii="黑体" w:hAnsi="黑体" w:eastAsia="黑体"/>
          <w:b/>
          <w:color w:val="FF0000"/>
          <w:sz w:val="18"/>
          <w:szCs w:val="18"/>
        </w:rPr>
        <w:t>5-UART的地线为B-，为非隔离UART端口，不支持与充电器或负载通讯。</w:t>
      </w:r>
    </w:p>
    <w:p>
      <w:pPr>
        <w:pStyle w:val="47"/>
        <w:snapToGrid w:val="0"/>
        <w:spacing w:line="300" w:lineRule="auto"/>
        <w:ind w:firstLine="640" w:firstLineChars="400"/>
        <w:jc w:val="left"/>
        <w:rPr>
          <w:rFonts w:ascii="Arial" w:hAnsi="Arial" w:eastAsia="Yu Gothic UI Semibold" w:cs="Arial"/>
          <w:b/>
          <w:color w:val="FF0000"/>
          <w:sz w:val="16"/>
          <w:szCs w:val="16"/>
        </w:rPr>
      </w:pPr>
      <w:r>
        <w:rPr>
          <w:rFonts w:hint="eastAsia" w:ascii="Arial" w:hAnsi="Arial" w:eastAsia="Yu Gothic UI Semibold" w:cs="Arial"/>
          <w:b/>
          <w:color w:val="FF0000"/>
          <w:sz w:val="16"/>
          <w:szCs w:val="16"/>
        </w:rPr>
        <w:t>The ground wire of J5-UART is B-, which is a non-isolated UART port and does not support communication with chargers or loads.</w:t>
      </w: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47"/>
        <w:snapToGrid w:val="0"/>
        <w:spacing w:line="300" w:lineRule="auto"/>
        <w:ind w:firstLine="0" w:firstLineChars="0"/>
        <w:jc w:val="left"/>
        <w:rPr>
          <w:rFonts w:ascii="Arial" w:hAnsi="Arial" w:eastAsia="Yu Gothic UI Semibold" w:cs="Arial"/>
          <w:b/>
          <w:color w:val="FF0000"/>
          <w:sz w:val="16"/>
          <w:szCs w:val="16"/>
        </w:rPr>
      </w:pPr>
    </w:p>
    <w:p>
      <w:pPr>
        <w:pStyle w:val="3"/>
      </w:pPr>
      <w:r>
        <w:rPr>
          <w:rFonts w:hint="eastAsia"/>
        </w:rPr>
        <w:t>其他串数接线方式(</w:t>
      </w:r>
      <w:r>
        <w:t>Other wiring connection mode)</w:t>
      </w:r>
    </w:p>
    <w:tbl>
      <w:tblPr>
        <w:tblStyle w:val="18"/>
        <w:tblW w:w="0" w:type="auto"/>
        <w:tblInd w:w="3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2"/>
        <w:gridCol w:w="8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2" w:type="dxa"/>
          </w:tcPr>
          <w:p>
            <w:pPr>
              <w:pStyle w:val="4"/>
              <w:ind w:firstLine="0" w:firstLineChars="0"/>
            </w:pPr>
            <w:r>
              <w:rPr>
                <w:rFonts w:hint="eastAsia"/>
              </w:rPr>
              <w:t>19串</w:t>
            </w:r>
          </w:p>
        </w:tc>
        <w:tc>
          <w:tcPr>
            <w:tcW w:w="8381" w:type="dxa"/>
          </w:tcPr>
          <w:p>
            <w:pPr>
              <w:pStyle w:val="4"/>
              <w:ind w:firstLine="0" w:firstLineChars="0"/>
            </w:pPr>
            <w:r>
              <w:rPr>
                <w:rFonts w:hint="eastAsia"/>
              </w:rPr>
              <w:t>短接BC18-BC19接在第18串正极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2" w:type="dxa"/>
          </w:tcPr>
          <w:p>
            <w:pPr>
              <w:pStyle w:val="4"/>
              <w:ind w:firstLine="0" w:firstLineChars="0"/>
            </w:pPr>
            <w:r>
              <w:rPr>
                <w:rFonts w:hint="eastAsia"/>
              </w:rPr>
              <w:t>18串</w:t>
            </w:r>
          </w:p>
        </w:tc>
        <w:tc>
          <w:tcPr>
            <w:tcW w:w="8381" w:type="dxa"/>
          </w:tcPr>
          <w:p>
            <w:pPr>
              <w:pStyle w:val="4"/>
              <w:ind w:firstLine="0" w:firstLineChars="0"/>
            </w:pPr>
            <w:r>
              <w:rPr>
                <w:rFonts w:hint="eastAsia"/>
              </w:rPr>
              <w:t>短接BC17-BC19接在第17串正极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32" w:type="dxa"/>
          </w:tcPr>
          <w:p>
            <w:pPr>
              <w:pStyle w:val="4"/>
              <w:ind w:firstLine="0" w:firstLineChars="0"/>
            </w:pPr>
            <w:r>
              <w:rPr>
                <w:rFonts w:hint="eastAsia"/>
              </w:rPr>
              <w:t>17串</w:t>
            </w:r>
          </w:p>
        </w:tc>
        <w:tc>
          <w:tcPr>
            <w:tcW w:w="8381" w:type="dxa"/>
          </w:tcPr>
          <w:p>
            <w:pPr>
              <w:pStyle w:val="4"/>
              <w:ind w:firstLine="0" w:firstLineChars="0"/>
            </w:pPr>
            <w:r>
              <w:rPr>
                <w:rFonts w:hint="eastAsia"/>
              </w:rPr>
              <w:t>短接BC13-BC14接在第13串正极，短接BC17-BC19接在第16串正极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Pr>
          <w:p>
            <w:pPr>
              <w:pStyle w:val="4"/>
              <w:ind w:firstLine="0" w:firstLineChars="0"/>
            </w:pPr>
            <w:r>
              <w:rPr>
                <w:rFonts w:hint="eastAsia"/>
              </w:rPr>
              <w:t>16串</w:t>
            </w:r>
          </w:p>
        </w:tc>
        <w:tc>
          <w:tcPr>
            <w:tcW w:w="8381" w:type="dxa"/>
          </w:tcPr>
          <w:p>
            <w:pPr>
              <w:pStyle w:val="4"/>
              <w:ind w:firstLine="0" w:firstLineChars="0"/>
            </w:pPr>
            <w:r>
              <w:rPr>
                <w:rFonts w:hint="eastAsia"/>
              </w:rPr>
              <w:t>短接BC8-BC9接在第8串正极，短接BC13-BC14接在第12串正极，短接BC17-BC19接在第15串正极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13" w:type="dxa"/>
            <w:gridSpan w:val="2"/>
          </w:tcPr>
          <w:p>
            <w:pPr>
              <w:pStyle w:val="4"/>
              <w:ind w:firstLine="0" w:firstLineChars="0"/>
            </w:pPr>
            <w:r>
              <w:rPr>
                <w:rFonts w:hint="eastAsia"/>
              </w:rPr>
              <w:t>15串以下需要单独做板，20串不能直接改到串15及以下。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Pr>
          <w:p>
            <w:pPr>
              <w:pStyle w:val="4"/>
              <w:ind w:firstLine="0" w:firstLineChars="0"/>
            </w:pPr>
            <w:r>
              <w:rPr>
                <w:rFonts w:hint="eastAsia"/>
              </w:rPr>
              <w:t>15串</w:t>
            </w:r>
          </w:p>
        </w:tc>
        <w:tc>
          <w:tcPr>
            <w:tcW w:w="8381" w:type="dxa"/>
          </w:tcPr>
          <w:p>
            <w:pPr>
              <w:pStyle w:val="4"/>
              <w:ind w:firstLine="0" w:firstLineChars="0"/>
            </w:pPr>
            <w:r>
              <w:rPr>
                <w:rFonts w:hint="eastAsia"/>
              </w:rPr>
              <w:t>单独做板，无需短接。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Pr>
          <w:p>
            <w:pPr>
              <w:pStyle w:val="4"/>
              <w:ind w:firstLine="0" w:firstLineChars="0"/>
            </w:pPr>
            <w:r>
              <w:rPr>
                <w:rFonts w:hint="eastAsia"/>
              </w:rPr>
              <w:t>14串</w:t>
            </w:r>
          </w:p>
        </w:tc>
        <w:tc>
          <w:tcPr>
            <w:tcW w:w="8381" w:type="dxa"/>
          </w:tcPr>
          <w:p>
            <w:pPr>
              <w:pStyle w:val="4"/>
              <w:ind w:firstLine="0" w:firstLineChars="0"/>
            </w:pPr>
            <w:r>
              <w:rPr>
                <w:rFonts w:hint="eastAsia"/>
              </w:rPr>
              <w:t>短接BC13-BC14接在第13串正极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Pr>
          <w:p>
            <w:pPr>
              <w:pStyle w:val="4"/>
              <w:ind w:firstLine="0" w:firstLineChars="0"/>
            </w:pPr>
            <w:r>
              <w:rPr>
                <w:rFonts w:hint="eastAsia"/>
              </w:rPr>
              <w:t>13串</w:t>
            </w:r>
          </w:p>
        </w:tc>
        <w:tc>
          <w:tcPr>
            <w:tcW w:w="8381" w:type="dxa"/>
          </w:tcPr>
          <w:p>
            <w:pPr>
              <w:pStyle w:val="4"/>
              <w:ind w:firstLine="0" w:firstLineChars="0"/>
            </w:pPr>
            <w:r>
              <w:rPr>
                <w:rFonts w:hint="eastAsia"/>
              </w:rPr>
              <w:t>短接BC8-BC9在第8串正极，短接BC13-BC14在第12串正极。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2" w:type="dxa"/>
          </w:tcPr>
          <w:p>
            <w:pPr>
              <w:pStyle w:val="4"/>
              <w:ind w:firstLine="0" w:firstLineChars="0"/>
            </w:pPr>
            <w:r>
              <w:rPr>
                <w:rFonts w:hint="eastAsia"/>
              </w:rPr>
              <w:t>12串</w:t>
            </w:r>
          </w:p>
        </w:tc>
        <w:tc>
          <w:tcPr>
            <w:tcW w:w="8381" w:type="dxa"/>
          </w:tcPr>
          <w:p>
            <w:pPr>
              <w:pStyle w:val="4"/>
              <w:ind w:firstLine="0" w:firstLineChars="0"/>
            </w:pPr>
            <w:r>
              <w:rPr>
                <w:rFonts w:hint="eastAsia"/>
              </w:rPr>
              <w:t>短接BC3-BC4接在第3串正极，短接BC8-BC9接在第7串正极，短接BC13-BC14接在第11串正极。</w:t>
            </w:r>
          </w:p>
        </w:tc>
      </w:tr>
    </w:tbl>
    <w:p>
      <w:pPr>
        <w:rPr>
          <w:rFonts w:hint="eastAsia" w:eastAsiaTheme="minorEastAsia"/>
        </w:rPr>
      </w:pPr>
    </w:p>
    <w:p>
      <w:pPr>
        <w:rPr>
          <w:rFonts w:hint="eastAsia" w:eastAsiaTheme="minorEastAsia"/>
        </w:rPr>
      </w:pPr>
    </w:p>
    <w:p>
      <w:pPr>
        <w:pStyle w:val="2"/>
        <w:snapToGrid w:val="0"/>
        <w:spacing w:line="300" w:lineRule="auto"/>
      </w:pPr>
      <w:r>
        <w:rPr>
          <w:rFonts w:hint="eastAsia"/>
        </w:rPr>
        <w:t>环境适用性(Environmental suitability)</w:t>
      </w:r>
    </w:p>
    <w:p>
      <w:pPr>
        <w:pStyle w:val="3"/>
        <w:snapToGrid w:val="0"/>
        <w:spacing w:line="300" w:lineRule="auto"/>
      </w:pPr>
      <w:r>
        <w:rPr>
          <w:rFonts w:hint="eastAsia"/>
        </w:rPr>
        <w:t>工作环境</w:t>
      </w:r>
      <w:r>
        <w:t>(</w:t>
      </w:r>
      <w:r>
        <w:rPr>
          <w:rFonts w:hint="eastAsia"/>
        </w:rPr>
        <w:t>The environment of working</w:t>
      </w:r>
      <w:r>
        <w:t>)</w:t>
      </w:r>
    </w:p>
    <w:p>
      <w:pPr>
        <w:pStyle w:val="47"/>
        <w:numPr>
          <w:ilvl w:val="0"/>
          <w:numId w:val="2"/>
        </w:numPr>
        <w:snapToGrid w:val="0"/>
        <w:spacing w:line="300" w:lineRule="auto"/>
        <w:ind w:firstLine="480"/>
        <w:rPr>
          <w:rFonts w:ascii="黑体" w:hAnsi="黑体" w:eastAsia="黑体"/>
        </w:rPr>
      </w:pPr>
      <w:r>
        <w:rPr>
          <w:rFonts w:ascii="黑体" w:hAnsi="黑体" w:eastAsia="黑体"/>
        </w:rPr>
        <w:t xml:space="preserve">BMS </w:t>
      </w:r>
      <w:r>
        <w:rPr>
          <w:rFonts w:hint="eastAsia" w:ascii="黑体" w:hAnsi="黑体" w:eastAsia="黑体"/>
        </w:rPr>
        <w:t>保护板允许在下列条件下正常工作:</w:t>
      </w:r>
    </w:p>
    <w:p>
      <w:pPr>
        <w:pStyle w:val="47"/>
        <w:numPr>
          <w:ilvl w:val="0"/>
          <w:numId w:val="2"/>
        </w:numPr>
        <w:snapToGrid w:val="0"/>
        <w:spacing w:line="300" w:lineRule="auto"/>
        <w:ind w:firstLine="480"/>
        <w:rPr>
          <w:rFonts w:ascii="黑体" w:hAnsi="黑体" w:eastAsia="黑体"/>
        </w:rPr>
      </w:pPr>
      <w:r>
        <w:rPr>
          <w:rFonts w:hint="eastAsia" w:ascii="黑体" w:hAnsi="黑体" w:eastAsia="黑体"/>
        </w:rPr>
        <w:t>环境温度：-30</w:t>
      </w:r>
      <w:r>
        <w:rPr>
          <w:rFonts w:hint="eastAsia" w:ascii="黑体" w:hAnsi="黑体" w:eastAsia="黑体" w:cs="Arial"/>
        </w:rPr>
        <w:t>℃</w:t>
      </w:r>
      <w:r>
        <w:rPr>
          <w:rFonts w:hint="eastAsia" w:ascii="黑体" w:hAnsi="黑体" w:eastAsia="黑体"/>
        </w:rPr>
        <w:t xml:space="preserve"> ~+75</w:t>
      </w:r>
      <w:r>
        <w:rPr>
          <w:rFonts w:hint="eastAsia" w:ascii="黑体" w:hAnsi="黑体" w:eastAsia="黑体" w:cs="Arial"/>
        </w:rPr>
        <w:t>℃</w:t>
      </w:r>
      <w:r>
        <w:rPr>
          <w:rFonts w:hint="eastAsia" w:ascii="黑体" w:hAnsi="黑体" w:eastAsia="黑体"/>
        </w:rPr>
        <w:t>;</w:t>
      </w:r>
    </w:p>
    <w:p>
      <w:pPr>
        <w:pStyle w:val="47"/>
        <w:numPr>
          <w:ilvl w:val="0"/>
          <w:numId w:val="2"/>
        </w:numPr>
        <w:snapToGrid w:val="0"/>
        <w:spacing w:line="300" w:lineRule="auto"/>
        <w:ind w:firstLine="480"/>
        <w:rPr>
          <w:rFonts w:ascii="黑体" w:hAnsi="黑体" w:eastAsia="黑体"/>
        </w:rPr>
      </w:pPr>
      <w:r>
        <w:rPr>
          <w:rFonts w:hint="eastAsia" w:ascii="黑体" w:hAnsi="黑体" w:eastAsia="黑体"/>
        </w:rPr>
        <w:t>相对湿度：5</w:t>
      </w:r>
      <w:r>
        <w:rPr>
          <w:rFonts w:ascii="黑体" w:hAnsi="黑体" w:eastAsia="黑体"/>
        </w:rPr>
        <w:t xml:space="preserve">% </w:t>
      </w:r>
      <w:r>
        <w:rPr>
          <w:rFonts w:hint="eastAsia" w:ascii="黑体" w:hAnsi="黑体" w:eastAsia="黑体"/>
        </w:rPr>
        <w:t>~</w:t>
      </w:r>
      <w:r>
        <w:rPr>
          <w:rFonts w:ascii="黑体" w:hAnsi="黑体" w:eastAsia="黑体"/>
        </w:rPr>
        <w:t xml:space="preserve"> 90</w:t>
      </w:r>
      <w:r>
        <w:rPr>
          <w:rFonts w:hint="eastAsia" w:ascii="黑体" w:hAnsi="黑体" w:eastAsia="黑体"/>
        </w:rPr>
        <w:t>%;</w:t>
      </w:r>
    </w:p>
    <w:p>
      <w:pPr>
        <w:pStyle w:val="47"/>
        <w:numPr>
          <w:ilvl w:val="0"/>
          <w:numId w:val="2"/>
        </w:numPr>
        <w:pBdr>
          <w:bottom w:val="single" w:color="auto" w:sz="6" w:space="1"/>
        </w:pBdr>
        <w:snapToGrid w:val="0"/>
        <w:spacing w:line="300" w:lineRule="auto"/>
        <w:ind w:firstLine="480"/>
        <w:rPr>
          <w:rFonts w:ascii="黑体" w:hAnsi="黑体" w:eastAsia="黑体"/>
        </w:rPr>
      </w:pPr>
      <w:r>
        <w:rPr>
          <w:rFonts w:hint="eastAsia" w:ascii="黑体" w:hAnsi="黑体" w:eastAsia="黑体"/>
        </w:rPr>
        <w:t xml:space="preserve">大气压力：86kPa~106 kPa; </w:t>
      </w:r>
    </w:p>
    <w:p>
      <w:pPr>
        <w:pStyle w:val="47"/>
        <w:numPr>
          <w:ilvl w:val="0"/>
          <w:numId w:val="2"/>
        </w:numPr>
        <w:snapToGrid w:val="0"/>
        <w:spacing w:line="300" w:lineRule="auto"/>
        <w:ind w:firstLine="480"/>
        <w:rPr>
          <w:rFonts w:ascii="Arial" w:hAnsi="Arial" w:eastAsia="Yu Gothic UI Semibold" w:cs="Arial"/>
        </w:rPr>
      </w:pPr>
      <w:r>
        <w:rPr>
          <w:rFonts w:ascii="Arial" w:hAnsi="Arial" w:eastAsia="Yu Gothic UI Semibold" w:cs="Arial"/>
        </w:rPr>
        <w:t>BMS The protective plate allows normal operation under the following conditions:</w:t>
      </w:r>
    </w:p>
    <w:p>
      <w:pPr>
        <w:pStyle w:val="47"/>
        <w:numPr>
          <w:ilvl w:val="0"/>
          <w:numId w:val="2"/>
        </w:numPr>
        <w:snapToGrid w:val="0"/>
        <w:spacing w:line="300" w:lineRule="auto"/>
        <w:ind w:firstLine="480"/>
        <w:rPr>
          <w:rFonts w:ascii="Arial" w:hAnsi="Arial" w:eastAsia="Yu Gothic UI Semibold" w:cs="Arial"/>
        </w:rPr>
      </w:pPr>
      <w:r>
        <w:rPr>
          <w:rFonts w:ascii="Arial" w:hAnsi="Arial" w:eastAsia="Yu Gothic UI Semibold" w:cs="Arial"/>
        </w:rPr>
        <w:t>Ambient temperature: -30°C ~+75°C;</w:t>
      </w:r>
    </w:p>
    <w:p>
      <w:pPr>
        <w:pStyle w:val="47"/>
        <w:numPr>
          <w:ilvl w:val="0"/>
          <w:numId w:val="2"/>
        </w:numPr>
        <w:snapToGrid w:val="0"/>
        <w:spacing w:line="300" w:lineRule="auto"/>
        <w:ind w:firstLine="480"/>
        <w:rPr>
          <w:rFonts w:ascii="Arial" w:hAnsi="Arial" w:eastAsia="Yu Gothic UI Semibold" w:cs="Arial"/>
        </w:rPr>
      </w:pPr>
      <w:r>
        <w:rPr>
          <w:rFonts w:ascii="Arial" w:hAnsi="Arial" w:eastAsia="Yu Gothic UI Semibold" w:cs="Arial"/>
        </w:rPr>
        <w:t>Relative humidity: 5% ~ 90%;</w:t>
      </w:r>
    </w:p>
    <w:p>
      <w:pPr>
        <w:pStyle w:val="47"/>
        <w:numPr>
          <w:ilvl w:val="0"/>
          <w:numId w:val="2"/>
        </w:numPr>
        <w:snapToGrid w:val="0"/>
        <w:spacing w:line="300" w:lineRule="auto"/>
        <w:ind w:firstLine="480"/>
        <w:rPr>
          <w:rFonts w:ascii="Arial" w:hAnsi="Arial" w:eastAsia="Yu Gothic UI Semibold" w:cs="Arial"/>
        </w:rPr>
      </w:pPr>
      <w:r>
        <w:rPr>
          <w:rFonts w:ascii="Arial" w:hAnsi="Arial" w:eastAsia="Yu Gothic UI Semibold" w:cs="Arial"/>
        </w:rPr>
        <w:t>Atmospheric pressure: 86kPa~106kPa;</w:t>
      </w:r>
    </w:p>
    <w:p>
      <w:pPr>
        <w:pStyle w:val="3"/>
        <w:snapToGrid w:val="0"/>
        <w:spacing w:line="300" w:lineRule="auto"/>
      </w:pPr>
      <w:r>
        <w:rPr>
          <w:rFonts w:hint="eastAsia"/>
        </w:rPr>
        <w:t>存储环境 (The environment of storage)</w:t>
      </w:r>
    </w:p>
    <w:p>
      <w:pPr>
        <w:pStyle w:val="4"/>
        <w:pBdr>
          <w:bottom w:val="single" w:color="auto" w:sz="6" w:space="1"/>
        </w:pBdr>
        <w:snapToGrid w:val="0"/>
        <w:spacing w:line="300" w:lineRule="auto"/>
        <w:ind w:firstLine="480"/>
        <w:rPr>
          <w:rFonts w:ascii="黑体" w:hAnsi="黑体" w:eastAsia="黑体"/>
        </w:rPr>
      </w:pPr>
      <w:r>
        <w:rPr>
          <w:rFonts w:ascii="黑体" w:hAnsi="黑体" w:eastAsia="黑体"/>
        </w:rPr>
        <w:t xml:space="preserve">BMS </w:t>
      </w:r>
      <w:r>
        <w:rPr>
          <w:rFonts w:hint="eastAsia" w:ascii="黑体" w:hAnsi="黑体" w:eastAsia="黑体"/>
        </w:rPr>
        <w:t xml:space="preserve">保护板应存储在环境温度为-5°C~+40°C、相对湿度不大于 70%、清洁通风良好的库房 内，空气中不得含有腐蚀性气体及影响电气绝缘的介质，不得受任何机械冲击或重压。不受阳光直射，与热源(暖气设备等)之间的距离不得少于2m。在以上存储条件下，BMS保护板可存放一年。 </w:t>
      </w:r>
    </w:p>
    <w:p>
      <w:pPr>
        <w:pStyle w:val="4"/>
        <w:snapToGrid w:val="0"/>
        <w:spacing w:line="300" w:lineRule="auto"/>
        <w:ind w:firstLine="480"/>
        <w:rPr>
          <w:rFonts w:ascii="Yu Gothic UI Semibold" w:hAnsi="Yu Gothic UI Semibold" w:eastAsia="Yu Gothic UI Semibold"/>
          <w:sz w:val="21"/>
          <w:szCs w:val="21"/>
        </w:rPr>
      </w:pPr>
      <w:r>
        <w:rPr>
          <w:rFonts w:ascii="Arial" w:hAnsi="Arial" w:eastAsia="Yu Gothic UI Semibold" w:cs="Arial"/>
        </w:rPr>
        <w:t>BMS The protection board should be stored in a clean and well-ventilated warehouse with an ambient temperature of -5°C~+40°C, a relative humidity of not more than 70%, and the air must not contain corrosive gases and media that affect electrical insulation, and must not be affected by any mechanical Shock or heavy pressure. Not subject to direct sunlight, and the distance from the heat source (heating equipment, etc.) should not be less than 2m. Under the above storage conditions, the BMS protection board can be stored for one year.</w:t>
      </w:r>
    </w:p>
    <w:p>
      <w:pPr>
        <w:pStyle w:val="2"/>
        <w:snapToGrid w:val="0"/>
        <w:spacing w:line="300" w:lineRule="auto"/>
      </w:pPr>
      <w:r>
        <w:rPr>
          <w:rFonts w:hint="eastAsia"/>
        </w:rPr>
        <w:t>包装运输</w:t>
      </w:r>
      <w:r>
        <w:t>(Packing and shipping)</w:t>
      </w:r>
    </w:p>
    <w:p>
      <w:pPr>
        <w:pStyle w:val="3"/>
        <w:snapToGrid w:val="0"/>
        <w:spacing w:line="300" w:lineRule="auto"/>
      </w:pPr>
      <w:r>
        <w:rPr>
          <w:rFonts w:hint="eastAsia"/>
        </w:rPr>
        <w:t>标志</w:t>
      </w:r>
      <w:r>
        <w:t>(Logo)</w:t>
      </w:r>
    </w:p>
    <w:p>
      <w:pPr>
        <w:widowControl/>
        <w:snapToGrid w:val="0"/>
        <w:spacing w:before="100" w:beforeAutospacing="1" w:after="100" w:afterAutospacing="1" w:line="300" w:lineRule="auto"/>
        <w:ind w:firstLine="480" w:firstLineChars="200"/>
        <w:jc w:val="left"/>
        <w:rPr>
          <w:rFonts w:ascii="黑体" w:hAnsi="黑体" w:eastAsia="黑体" w:cs="宋体"/>
          <w:kern w:val="0"/>
        </w:rPr>
      </w:pPr>
      <w:r>
        <w:rPr>
          <w:rFonts w:ascii="黑体" w:hAnsi="黑体" w:eastAsia="黑体" w:cs="宋体"/>
          <w:kern w:val="0"/>
        </w:rPr>
        <w:t xml:space="preserve">BMS </w:t>
      </w:r>
      <w:r>
        <w:rPr>
          <w:rFonts w:hint="eastAsia" w:ascii="黑体" w:hAnsi="黑体" w:eastAsia="黑体" w:cs="宋体"/>
          <w:kern w:val="0"/>
        </w:rPr>
        <w:t xml:space="preserve">保护板应有下列清晰耐久标志: </w:t>
      </w:r>
    </w:p>
    <w:p>
      <w:pPr>
        <w:pStyle w:val="47"/>
        <w:widowControl/>
        <w:numPr>
          <w:ilvl w:val="0"/>
          <w:numId w:val="3"/>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产品名称、型号 </w:t>
      </w:r>
    </w:p>
    <w:p>
      <w:pPr>
        <w:pStyle w:val="47"/>
        <w:widowControl/>
        <w:numPr>
          <w:ilvl w:val="0"/>
          <w:numId w:val="3"/>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电芯型号 </w:t>
      </w:r>
    </w:p>
    <w:p>
      <w:pPr>
        <w:pStyle w:val="47"/>
        <w:widowControl/>
        <w:numPr>
          <w:ilvl w:val="0"/>
          <w:numId w:val="3"/>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出厂日期及编号 </w:t>
      </w:r>
    </w:p>
    <w:p>
      <w:pPr>
        <w:pStyle w:val="3"/>
        <w:snapToGrid w:val="0"/>
        <w:spacing w:line="300" w:lineRule="auto"/>
      </w:pPr>
      <w:r>
        <w:rPr>
          <w:rFonts w:hint="eastAsia"/>
        </w:rPr>
        <w:t xml:space="preserve">包装(Package) </w:t>
      </w:r>
    </w:p>
    <w:p>
      <w:pPr>
        <w:pStyle w:val="47"/>
        <w:widowControl/>
        <w:numPr>
          <w:ilvl w:val="0"/>
          <w:numId w:val="4"/>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包装应符合防潮、防振动的要求，包装箱应牢固可靠，箱内应衬有防潮材料，产品 在箱内不应窜动。 </w:t>
      </w:r>
    </w:p>
    <w:p>
      <w:pPr>
        <w:pStyle w:val="47"/>
        <w:widowControl/>
        <w:numPr>
          <w:ilvl w:val="0"/>
          <w:numId w:val="4"/>
        </w:numPr>
        <w:pBdr>
          <w:bottom w:val="single" w:color="auto" w:sz="6" w:space="1"/>
        </w:pBd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外部纸箱包装箱，单板防静电袋加气泡袋包装; </w:t>
      </w:r>
    </w:p>
    <w:p>
      <w:pPr>
        <w:pStyle w:val="47"/>
        <w:widowControl/>
        <w:numPr>
          <w:ilvl w:val="0"/>
          <w:numId w:val="4"/>
        </w:numPr>
        <w:snapToGrid w:val="0"/>
        <w:spacing w:before="100" w:beforeAutospacing="1" w:after="100" w:afterAutospacing="1" w:line="300" w:lineRule="auto"/>
        <w:ind w:left="902" w:firstLine="480"/>
        <w:jc w:val="left"/>
        <w:rPr>
          <w:rFonts w:ascii="Arial" w:hAnsi="Arial" w:eastAsia="Yu Gothic UI Semibold" w:cs="Arial"/>
          <w:kern w:val="0"/>
        </w:rPr>
      </w:pPr>
      <w:r>
        <w:rPr>
          <w:rFonts w:ascii="Arial" w:hAnsi="Arial" w:eastAsia="Yu Gothic UI Semibold" w:cs="Arial"/>
          <w:kern w:val="0"/>
        </w:rPr>
        <w:t xml:space="preserve">The packaging should meet the requirements of moisture-proof and anti-vibration, the packing box should be firm and reliable, the inside of the box should be lined with moisture-proof material, and the product should not move in the box. </w:t>
      </w:r>
    </w:p>
    <w:p>
      <w:pPr>
        <w:pStyle w:val="47"/>
        <w:widowControl/>
        <w:numPr>
          <w:ilvl w:val="0"/>
          <w:numId w:val="4"/>
        </w:numPr>
        <w:snapToGrid w:val="0"/>
        <w:spacing w:before="100" w:beforeAutospacing="1" w:after="100" w:afterAutospacing="1" w:line="300" w:lineRule="auto"/>
        <w:ind w:left="902" w:firstLine="480"/>
        <w:jc w:val="left"/>
        <w:rPr>
          <w:rFonts w:ascii="Arial" w:hAnsi="Arial" w:eastAsia="黑体" w:cs="Arial"/>
          <w:kern w:val="0"/>
        </w:rPr>
      </w:pPr>
      <w:r>
        <w:rPr>
          <w:rFonts w:ascii="Arial" w:hAnsi="Arial" w:eastAsia="Yu Gothic UI Semibold" w:cs="Arial"/>
          <w:kern w:val="0"/>
        </w:rPr>
        <w:t>External carton box, veneer anti-static bag plus bubble bag packaging;</w:t>
      </w:r>
    </w:p>
    <w:p>
      <w:pPr>
        <w:pStyle w:val="3"/>
        <w:snapToGrid w:val="0"/>
        <w:spacing w:line="300" w:lineRule="auto"/>
      </w:pPr>
      <w:r>
        <w:rPr>
          <w:rFonts w:hint="eastAsia"/>
        </w:rPr>
        <w:t xml:space="preserve">运输(transportation) </w:t>
      </w:r>
    </w:p>
    <w:p>
      <w:pPr>
        <w:pStyle w:val="47"/>
        <w:widowControl/>
        <w:numPr>
          <w:ilvl w:val="0"/>
          <w:numId w:val="5"/>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在运输中，产品不得受剧烈机械冲撞、暴晒、雨淋、化学腐蚀性物品及有害气体侵蚀; 5.3.2 在装卸过程中，产品轻搬轻放，严禁摔掷、重压。</w:t>
      </w:r>
    </w:p>
    <w:p>
      <w:pPr>
        <w:pStyle w:val="47"/>
        <w:widowControl/>
        <w:numPr>
          <w:ilvl w:val="0"/>
          <w:numId w:val="5"/>
        </w:numPr>
        <w:pBdr>
          <w:bottom w:val="single" w:color="auto" w:sz="6" w:space="1"/>
        </w:pBd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包装箱码放高度小于 5 层。</w:t>
      </w:r>
    </w:p>
    <w:p>
      <w:pPr>
        <w:widowControl/>
        <w:numPr>
          <w:ilvl w:val="0"/>
          <w:numId w:val="5"/>
        </w:numPr>
        <w:snapToGrid w:val="0"/>
        <w:spacing w:before="100" w:beforeAutospacing="1" w:after="100" w:afterAutospacing="1" w:line="300" w:lineRule="auto"/>
        <w:ind w:left="902" w:firstLine="420" w:firstLineChars="200"/>
        <w:jc w:val="left"/>
        <w:rPr>
          <w:rFonts w:ascii="Arial" w:hAnsi="Arial" w:eastAsia="Yu Gothic UI Semibold" w:cs="Arial"/>
          <w:kern w:val="0"/>
          <w:sz w:val="21"/>
          <w:szCs w:val="21"/>
        </w:rPr>
      </w:pPr>
      <w:r>
        <w:rPr>
          <w:rFonts w:ascii="Arial" w:hAnsi="Arial" w:eastAsia="Yu Gothic UI Semibold" w:cs="Arial"/>
          <w:kern w:val="0"/>
          <w:sz w:val="21"/>
          <w:szCs w:val="21"/>
        </w:rPr>
        <w:t>During transportation, the product shall not be subject to severe mechanical impact, exposure to the sun, rain, chemical corrosive substances and harmful gases; 5.3.2 During the loading and unloading process, the product should be handled with care, and it is strictly forbidden to throw or press it.</w:t>
      </w:r>
    </w:p>
    <w:p>
      <w:pPr>
        <w:widowControl/>
        <w:numPr>
          <w:ilvl w:val="0"/>
          <w:numId w:val="5"/>
        </w:numPr>
        <w:snapToGrid w:val="0"/>
        <w:spacing w:before="100" w:beforeAutospacing="1" w:after="100" w:afterAutospacing="1" w:line="300" w:lineRule="auto"/>
        <w:ind w:left="902" w:firstLine="420" w:firstLineChars="200"/>
        <w:jc w:val="left"/>
        <w:rPr>
          <w:rFonts w:ascii="Arial" w:hAnsi="Arial" w:eastAsia="Yu Gothic UI Semibold" w:cs="Arial"/>
          <w:kern w:val="0"/>
          <w:sz w:val="21"/>
          <w:szCs w:val="21"/>
        </w:rPr>
      </w:pPr>
      <w:r>
        <w:rPr>
          <w:rFonts w:ascii="Arial" w:hAnsi="Arial" w:eastAsia="Yu Gothic UI Semibold" w:cs="Arial"/>
          <w:kern w:val="0"/>
          <w:sz w:val="21"/>
          <w:szCs w:val="21"/>
        </w:rPr>
        <w:t xml:space="preserve">The height of the packing boxes shall be less than 5 layers. </w:t>
      </w:r>
    </w:p>
    <w:p>
      <w:pPr>
        <w:pStyle w:val="2"/>
        <w:snapToGrid w:val="0"/>
        <w:spacing w:line="300" w:lineRule="auto"/>
      </w:pPr>
      <w:r>
        <w:rPr>
          <w:rFonts w:hint="eastAsia"/>
        </w:rPr>
        <w:t>注意事项</w:t>
      </w:r>
      <w:r>
        <w:t>(Precautions)</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本电池管理系统常规是不能串联使用的，需要定制版本才支持串联使用。 </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多个使用本管理系统的电池包并联时，应确保并联之前各电池包的最大压差低于 3V。</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多个使用本管理系统的电池包并联使用时，适配器总的充电冲击电流可能施加到单个电池包上， 应确保适配器总的充电冲击电流不超过单个管理系统充电冲击电流的最大值。 </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本管理系统的短路保护功能适用于多种应用情景，但并不能保证可以在任意条件下短路。当电池 包和短路回路的内阻值总和低于 40mΩ、电池组容量超出额定值 20%、短路电流超过 1800A、短路回路的电感非常大或者短路的导线总长度非常长时，请自行测试确定是否可以使用本管理系统。 </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焊接电池引线时，一定不可有错接或反接。如果确实已接错，这块电路板可能已损坏，需要重新测试合格后才可使用。 </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装配时管理系统不要直接接触到电芯表面，以免损坏电路板。装配要牢固可靠。 </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使用中注意引线头、烙铁、焊锡等不要碰到电路板上的元器件，否则有可能损坏本电路板。焊接本电路板请不要使用膏状助焊剂，否则有可能导致本电路板工作不正常。</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使用过程要注意防静电、防潮、防水等。 </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 xml:space="preserve">使用过程中请遵循设计参数及使用条件，不得超过本规格书中的值，否则有可能损坏管理系统。 </w:t>
      </w:r>
    </w:p>
    <w:p>
      <w:pPr>
        <w:pStyle w:val="47"/>
        <w:widowControl/>
        <w:numPr>
          <w:ilvl w:val="0"/>
          <w:numId w:val="6"/>
        </w:numP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本规格书中的参数、功能和外形仅供参考，以保护板实物为准</w:t>
      </w:r>
      <w:bookmarkStart w:id="0" w:name="_GoBack"/>
      <w:bookmarkEnd w:id="0"/>
    </w:p>
    <w:p>
      <w:pPr>
        <w:pStyle w:val="47"/>
        <w:widowControl/>
        <w:numPr>
          <w:ilvl w:val="0"/>
          <w:numId w:val="6"/>
        </w:numPr>
        <w:pBdr>
          <w:bottom w:val="single" w:color="auto" w:sz="6" w:space="1"/>
        </w:pBdr>
        <w:snapToGrid w:val="0"/>
        <w:spacing w:before="100" w:beforeAutospacing="1" w:after="100" w:afterAutospacing="1" w:line="300" w:lineRule="auto"/>
        <w:ind w:left="901" w:firstLine="480"/>
        <w:jc w:val="left"/>
        <w:rPr>
          <w:rFonts w:ascii="黑体" w:hAnsi="黑体" w:eastAsia="黑体" w:cs="宋体"/>
          <w:kern w:val="0"/>
        </w:rPr>
      </w:pPr>
      <w:r>
        <w:rPr>
          <w:rFonts w:hint="eastAsia" w:ascii="黑体" w:hAnsi="黑体" w:eastAsia="黑体" w:cs="宋体"/>
          <w:kern w:val="0"/>
        </w:rPr>
        <w:t>将电池组和管理系统组合好以后，初次上电如发现无电压输出或充不进电，请检查接线是否正确。</w:t>
      </w:r>
    </w:p>
    <w:p>
      <w:pPr>
        <w:pStyle w:val="47"/>
        <w:widowControl/>
        <w:numPr>
          <w:ilvl w:val="0"/>
          <w:numId w:val="7"/>
        </w:numPr>
        <w:snapToGrid w:val="0"/>
        <w:spacing w:before="100" w:beforeAutospacing="1" w:after="100" w:afterAutospacing="1" w:line="300" w:lineRule="auto"/>
        <w:ind w:left="901" w:firstLine="480"/>
        <w:jc w:val="left"/>
        <w:rPr>
          <w:rFonts w:ascii="Arial" w:hAnsi="Arial" w:eastAsia="Yu Gothic UI Semibold" w:cs="Arial"/>
          <w:kern w:val="0"/>
        </w:rPr>
      </w:pPr>
      <w:r>
        <w:rPr>
          <w:rFonts w:ascii="Arial" w:hAnsi="Arial" w:eastAsia="Yu Gothic UI Semibold" w:cs="Arial"/>
          <w:kern w:val="0"/>
        </w:rPr>
        <w:t>This battery management system cannot be used in series in general, and requires a customized version to support series use.</w:t>
      </w:r>
    </w:p>
    <w:p>
      <w:pPr>
        <w:pStyle w:val="47"/>
        <w:widowControl/>
        <w:numPr>
          <w:ilvl w:val="0"/>
          <w:numId w:val="7"/>
        </w:numPr>
        <w:snapToGrid w:val="0"/>
        <w:spacing w:before="100" w:beforeAutospacing="1" w:after="100" w:afterAutospacing="1" w:line="300" w:lineRule="auto"/>
        <w:ind w:left="901" w:firstLine="480"/>
        <w:jc w:val="left"/>
        <w:rPr>
          <w:rFonts w:ascii="Arial" w:hAnsi="Arial" w:eastAsia="Yu Gothic UI Semibold" w:cs="Arial"/>
          <w:kern w:val="0"/>
        </w:rPr>
      </w:pPr>
      <w:r>
        <w:rPr>
          <w:rFonts w:ascii="Arial" w:hAnsi="Arial" w:eastAsia="Yu Gothic UI Semibold" w:cs="Arial"/>
          <w:kern w:val="0"/>
        </w:rPr>
        <w:t>When multiple battery packs using this management system are connected in parallel, make sure that the maximum voltage difference of each battery pack is lower than 3V before parallel connection.</w:t>
      </w:r>
    </w:p>
    <w:p>
      <w:pPr>
        <w:pStyle w:val="47"/>
        <w:widowControl/>
        <w:numPr>
          <w:ilvl w:val="0"/>
          <w:numId w:val="7"/>
        </w:numPr>
        <w:snapToGrid w:val="0"/>
        <w:spacing w:before="100" w:beforeAutospacing="1" w:after="100" w:afterAutospacing="1" w:line="300" w:lineRule="auto"/>
        <w:ind w:left="901" w:firstLine="480"/>
        <w:jc w:val="left"/>
        <w:rPr>
          <w:rFonts w:ascii="Arial" w:hAnsi="Arial" w:eastAsia="Yu Gothic UI Semibold" w:cs="Arial"/>
          <w:kern w:val="0"/>
        </w:rPr>
      </w:pPr>
      <w:r>
        <w:rPr>
          <w:rFonts w:ascii="Arial" w:hAnsi="Arial" w:eastAsia="Yu Gothic UI Semibold" w:cs="Arial"/>
          <w:kern w:val="0"/>
        </w:rPr>
        <w:t xml:space="preserve">When multiple battery packs using this management system are used in parallel, the total charging inrush current of the adapter may be applied to a single battery pack. It should be ensured that the total charging inrush current of the adapter does not exceed the maximum charging inrush current of a single management system. </w:t>
      </w:r>
    </w:p>
    <w:p>
      <w:pPr>
        <w:pStyle w:val="47"/>
        <w:widowControl/>
        <w:numPr>
          <w:ilvl w:val="0"/>
          <w:numId w:val="7"/>
        </w:numPr>
        <w:snapToGrid w:val="0"/>
        <w:spacing w:before="100" w:beforeAutospacing="1" w:after="100" w:afterAutospacing="1" w:line="300" w:lineRule="auto"/>
        <w:ind w:firstLine="480"/>
        <w:jc w:val="left"/>
        <w:rPr>
          <w:rFonts w:ascii="Arial" w:hAnsi="Arial" w:eastAsia="Yu Gothic UI Semibold" w:cs="Arial"/>
          <w:kern w:val="0"/>
        </w:rPr>
      </w:pPr>
      <w:r>
        <w:rPr>
          <w:rFonts w:ascii="Arial" w:hAnsi="Arial" w:eastAsia="Yu Gothic UI Semibold" w:cs="Arial"/>
          <w:kern w:val="0"/>
        </w:rPr>
        <w:t>The short-circuit protection function of this management system is suitable for a variety of application scenarios, but it does not guarantee that it can be short-circuited under any conditions. When the total internal resistance of the battery pack and the short-circuit loop is lower than 40mΩ, the capacity of the battery pack exceeds the rated value by 20%, the short-circuit current exceeds 1800A, the inductance of the short-circuit loop is very large, or the total length of the short-circuit wire is very long, please test yourself to determine whether This management system can be used.</w:t>
      </w:r>
    </w:p>
    <w:p>
      <w:pPr>
        <w:pStyle w:val="47"/>
        <w:widowControl/>
        <w:numPr>
          <w:ilvl w:val="0"/>
          <w:numId w:val="7"/>
        </w:numPr>
        <w:snapToGrid w:val="0"/>
        <w:spacing w:before="100" w:beforeAutospacing="1" w:after="100" w:afterAutospacing="1" w:line="300" w:lineRule="auto"/>
        <w:ind w:firstLine="480"/>
        <w:jc w:val="left"/>
        <w:rPr>
          <w:rFonts w:ascii="Arial" w:hAnsi="Arial" w:eastAsia="Yu Gothic UI Semibold" w:cs="Arial"/>
          <w:kern w:val="0"/>
        </w:rPr>
      </w:pPr>
      <w:r>
        <w:rPr>
          <w:rFonts w:ascii="Arial" w:hAnsi="Arial" w:eastAsia="Yu Gothic UI Semibold" w:cs="Arial"/>
          <w:kern w:val="0"/>
        </w:rPr>
        <w:t>When soldering the battery leads, there must be no wrong or reverse connection. If it is indeed connected incorrectly, the circuit board may be damaged and needs to be re-tested before it can be used.</w:t>
      </w:r>
    </w:p>
    <w:p>
      <w:pPr>
        <w:pStyle w:val="47"/>
        <w:widowControl/>
        <w:numPr>
          <w:ilvl w:val="0"/>
          <w:numId w:val="7"/>
        </w:numPr>
        <w:snapToGrid w:val="0"/>
        <w:spacing w:before="100" w:beforeAutospacing="1" w:after="100" w:afterAutospacing="1" w:line="300" w:lineRule="auto"/>
        <w:ind w:firstLine="480"/>
        <w:jc w:val="left"/>
        <w:rPr>
          <w:rFonts w:ascii="Arial" w:hAnsi="Arial" w:eastAsia="Yu Gothic UI Semibold" w:cs="Arial"/>
          <w:kern w:val="0"/>
        </w:rPr>
      </w:pPr>
      <w:r>
        <w:rPr>
          <w:rFonts w:ascii="Arial" w:hAnsi="Arial" w:eastAsia="Yu Gothic UI Semibold" w:cs="Arial"/>
          <w:kern w:val="0"/>
        </w:rPr>
        <w:t>When assembling, the management system should not directly touch the surface of the cell to avoid damage to the circuit board. Assembly should be firm and reliable.</w:t>
      </w:r>
    </w:p>
    <w:p>
      <w:pPr>
        <w:pStyle w:val="47"/>
        <w:widowControl/>
        <w:numPr>
          <w:ilvl w:val="0"/>
          <w:numId w:val="7"/>
        </w:numPr>
        <w:snapToGrid w:val="0"/>
        <w:spacing w:before="100" w:beforeAutospacing="1" w:after="100" w:afterAutospacing="1" w:line="300" w:lineRule="auto"/>
        <w:ind w:firstLine="480"/>
        <w:jc w:val="left"/>
        <w:rPr>
          <w:rFonts w:ascii="Arial" w:hAnsi="Arial" w:eastAsia="Yu Gothic UI Semibold" w:cs="Arial"/>
          <w:kern w:val="0"/>
        </w:rPr>
      </w:pPr>
      <w:r>
        <w:rPr>
          <w:rFonts w:ascii="Arial" w:hAnsi="Arial" w:eastAsia="Yu Gothic UI Semibold" w:cs="Arial"/>
          <w:kern w:val="0"/>
        </w:rPr>
        <w:t>During use, be careful not to touch the components on the circuit board such as lead tips, soldering iron, solder, etc., otherwise the circuit board may be damaged. Please do not use paste flux when soldering this circuit board, otherwise it may cause this circuit board to work abnormally.</w:t>
      </w:r>
    </w:p>
    <w:p>
      <w:pPr>
        <w:pStyle w:val="47"/>
        <w:widowControl/>
        <w:numPr>
          <w:ilvl w:val="0"/>
          <w:numId w:val="7"/>
        </w:numPr>
        <w:snapToGrid w:val="0"/>
        <w:spacing w:before="100" w:beforeAutospacing="1" w:after="100" w:afterAutospacing="1" w:line="300" w:lineRule="auto"/>
        <w:ind w:firstLine="480"/>
        <w:jc w:val="left"/>
        <w:rPr>
          <w:rFonts w:ascii="Arial" w:hAnsi="Arial" w:eastAsia="Yu Gothic UI Semibold" w:cs="Arial"/>
          <w:kern w:val="0"/>
        </w:rPr>
      </w:pPr>
      <w:r>
        <w:rPr>
          <w:rFonts w:ascii="Arial" w:hAnsi="Arial" w:eastAsia="Yu Gothic UI Semibold" w:cs="Arial"/>
          <w:kern w:val="0"/>
        </w:rPr>
        <w:t xml:space="preserve">During use, pay attention to anti-static, moisture-proof, waterproof, etc. </w:t>
      </w:r>
    </w:p>
    <w:p>
      <w:pPr>
        <w:pStyle w:val="47"/>
        <w:widowControl/>
        <w:numPr>
          <w:ilvl w:val="0"/>
          <w:numId w:val="7"/>
        </w:numPr>
        <w:snapToGrid w:val="0"/>
        <w:spacing w:before="100" w:beforeAutospacing="1" w:after="100" w:afterAutospacing="1" w:line="300" w:lineRule="auto"/>
        <w:ind w:firstLine="480"/>
        <w:jc w:val="left"/>
        <w:rPr>
          <w:rFonts w:ascii="Arial" w:hAnsi="Arial" w:eastAsia="Yu Gothic UI Semibold" w:cs="Arial"/>
          <w:kern w:val="0"/>
        </w:rPr>
      </w:pPr>
      <w:r>
        <w:rPr>
          <w:rFonts w:ascii="Arial" w:hAnsi="Arial" w:eastAsia="Yu Gothic UI Semibold" w:cs="Arial"/>
          <w:kern w:val="0"/>
        </w:rPr>
        <w:t xml:space="preserve">During use, please follow the design parameters and conditions of use, and must not exceed the values </w:t>
      </w:r>
      <w:r>
        <w:rPr>
          <w:rFonts w:ascii="Arial" w:hAnsi="Arial" w:eastAsia="MS Gothic" w:cs="Arial"/>
          <w:kern w:val="0"/>
        </w:rPr>
        <w:t>​​</w:t>
      </w:r>
      <w:r>
        <w:rPr>
          <w:rFonts w:ascii="Arial" w:hAnsi="Arial" w:eastAsia="Yu Gothic UI Semibold" w:cs="Arial"/>
          <w:kern w:val="0"/>
        </w:rPr>
        <w:t xml:space="preserve">in this specification, otherwise the management system may be damaged. </w:t>
      </w:r>
    </w:p>
    <w:p>
      <w:pPr>
        <w:pStyle w:val="47"/>
        <w:widowControl/>
        <w:numPr>
          <w:ilvl w:val="0"/>
          <w:numId w:val="7"/>
        </w:numPr>
        <w:snapToGrid w:val="0"/>
        <w:spacing w:before="100" w:beforeAutospacing="1" w:after="100" w:afterAutospacing="1" w:line="300" w:lineRule="auto"/>
        <w:ind w:firstLine="480"/>
        <w:jc w:val="left"/>
        <w:rPr>
          <w:rFonts w:ascii="Arial" w:hAnsi="Arial" w:eastAsia="Yu Gothic UI Semibold" w:cs="Arial"/>
          <w:kern w:val="0"/>
        </w:rPr>
      </w:pPr>
      <w:r>
        <w:rPr>
          <w:rFonts w:hint="eastAsia" w:ascii="Arial" w:hAnsi="Arial" w:eastAsia="Yu Gothic UI Semibold" w:cs="Arial"/>
          <w:kern w:val="0"/>
        </w:rPr>
        <w:t>The parameters, functions and appearances in this specification are for reference only, and the actual protection board shall prevail.</w:t>
      </w:r>
    </w:p>
    <w:p>
      <w:pPr>
        <w:pStyle w:val="47"/>
        <w:widowControl/>
        <w:numPr>
          <w:ilvl w:val="0"/>
          <w:numId w:val="7"/>
        </w:numPr>
        <w:snapToGrid w:val="0"/>
        <w:spacing w:before="100" w:beforeAutospacing="1" w:after="100" w:afterAutospacing="1" w:line="300" w:lineRule="auto"/>
        <w:ind w:firstLine="480"/>
        <w:jc w:val="left"/>
        <w:rPr>
          <w:rFonts w:ascii="Arial" w:hAnsi="Arial" w:eastAsia="Yu Gothic UI Semibold" w:cs="Arial"/>
          <w:kern w:val="0"/>
        </w:rPr>
      </w:pPr>
      <w:r>
        <w:rPr>
          <w:rFonts w:ascii="Arial" w:hAnsi="Arial" w:eastAsia="Yu Gothic UI Semibold" w:cs="Arial"/>
          <w:kern w:val="0"/>
        </w:rPr>
        <w:t>After the battery pack and the management system are combined, please check whether the wiring is correct if you find that there is no voltage output or charging fails when the battery is powered on for the first time.</w:t>
      </w:r>
    </w:p>
    <w:sectPr>
      <w:headerReference r:id="rId7" w:type="first"/>
      <w:footerReference r:id="rId10" w:type="first"/>
      <w:headerReference r:id="rId5" w:type="default"/>
      <w:footerReference r:id="rId8" w:type="default"/>
      <w:headerReference r:id="rId6" w:type="even"/>
      <w:footerReference r:id="rId9" w:type="even"/>
      <w:pgSz w:w="11906" w:h="16838"/>
      <w:pgMar w:top="567" w:right="851" w:bottom="567" w:left="851"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Yu Gothic UI Semibold">
    <w:panose1 w:val="020B0700000000000000"/>
    <w:charset w:val="80"/>
    <w:family w:val="swiss"/>
    <w:pitch w:val="default"/>
    <w:sig w:usb0="E00002FF" w:usb1="2AC7FDFF" w:usb2="00000016" w:usb3="00000000" w:csb0="200200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Bahnschrift">
    <w:panose1 w:val="020B0502040204020203"/>
    <w:charset w:val="00"/>
    <w:family w:val="swiss"/>
    <w:pitch w:val="default"/>
    <w:sig w:usb0="A00002C7" w:usb1="00000002"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210"/>
      <w:rPr>
        <w:rFonts w:ascii="黑体" w:hAnsi="黑体" w:eastAsia="黑体" w:cs="Bahnschrift"/>
        <w:szCs w:val="18"/>
      </w:rPr>
    </w:pPr>
    <w:r>
      <w:rPr>
        <w:rFonts w:ascii="黑体" w:hAnsi="黑体" w:eastAsia="黑体" w:cs="Bahnschrift"/>
        <w:szCs w:val="18"/>
      </w:rPr>
      <mc:AlternateContent>
        <mc:Choice Requires="wps">
          <w:drawing>
            <wp:anchor distT="0" distB="0" distL="114300" distR="114300" simplePos="0" relativeHeight="251660288" behindDoc="0" locked="0" layoutInCell="1" allowOverlap="1">
              <wp:simplePos x="0" y="0"/>
              <wp:positionH relativeFrom="margin">
                <wp:posOffset>6041390</wp:posOffset>
              </wp:positionH>
              <wp:positionV relativeFrom="paragraph">
                <wp:posOffset>-635</wp:posOffset>
              </wp:positionV>
              <wp:extent cx="676275" cy="222250"/>
              <wp:effectExtent l="0" t="0" r="9525" b="15240"/>
              <wp:wrapNone/>
              <wp:docPr id="6" name="文本框 13"/>
              <wp:cNvGraphicFramePr/>
              <a:graphic xmlns:a="http://schemas.openxmlformats.org/drawingml/2006/main">
                <a:graphicData uri="http://schemas.microsoft.com/office/word/2010/wordprocessingShape">
                  <wps:wsp>
                    <wps:cNvSpPr/>
                    <wps:spPr bwMode="auto">
                      <a:xfrm>
                        <a:off x="0" y="0"/>
                        <a:ext cx="676275" cy="222250"/>
                      </a:xfrm>
                      <a:prstGeom prst="rect">
                        <a:avLst/>
                      </a:prstGeom>
                      <a:noFill/>
                      <a:ln>
                        <a:noFill/>
                      </a:ln>
                    </wps:spPr>
                    <wps:txbx>
                      <w:txbxContent>
                        <w:p>
                          <w:pPr>
                            <w:pStyle w:val="12"/>
                            <w:ind w:left="210" w:right="210"/>
                            <w:rPr>
                              <w:rFonts w:ascii="等线" w:hAnsi="等线" w:eastAsia="等线" w:cs="等线"/>
                              <w:b/>
                              <w:bCs/>
                            </w:rPr>
                          </w:pPr>
                          <w:r>
                            <w:rPr>
                              <w:rFonts w:hint="eastAsia" w:ascii="等线" w:hAnsi="等线" w:eastAsia="等线" w:cs="等线"/>
                              <w:b/>
                              <w:bCs/>
                            </w:rPr>
                            <w:fldChar w:fldCharType="begin"/>
                          </w:r>
                          <w:r>
                            <w:rPr>
                              <w:rFonts w:hint="eastAsia" w:ascii="等线" w:hAnsi="等线" w:eastAsia="等线" w:cs="等线"/>
                              <w:b/>
                              <w:bCs/>
                            </w:rPr>
                            <w:instrText xml:space="preserve"> PAGE  \* MERGEFORMAT </w:instrText>
                          </w:r>
                          <w:r>
                            <w:rPr>
                              <w:rFonts w:hint="eastAsia" w:ascii="等线" w:hAnsi="等线" w:eastAsia="等线" w:cs="等线"/>
                              <w:b/>
                              <w:bCs/>
                            </w:rPr>
                            <w:fldChar w:fldCharType="separate"/>
                          </w:r>
                          <w:r>
                            <w:rPr>
                              <w:rFonts w:ascii="等线" w:hAnsi="等线" w:eastAsia="等线" w:cs="等线"/>
                              <w:b/>
                              <w:bCs/>
                            </w:rPr>
                            <w:t>19</w:t>
                          </w:r>
                          <w:r>
                            <w:rPr>
                              <w:rFonts w:hint="eastAsia" w:ascii="等线" w:hAnsi="等线" w:eastAsia="等线" w:cs="等线"/>
                              <w:b/>
                              <w:bCs/>
                            </w:rPr>
                            <w:fldChar w:fldCharType="end"/>
                          </w:r>
                          <w:r>
                            <w:rPr>
                              <w:rFonts w:hint="eastAsia" w:ascii="等线" w:hAnsi="等线" w:eastAsia="等线" w:cs="等线"/>
                              <w:b/>
                              <w:bCs/>
                            </w:rPr>
                            <w:t xml:space="preserve"> / </w:t>
                          </w:r>
                          <w:r>
                            <w:rPr>
                              <w:rFonts w:hint="eastAsia" w:ascii="等线" w:hAnsi="等线" w:eastAsia="等线" w:cs="等线"/>
                              <w:b/>
                              <w:bCs/>
                            </w:rPr>
                            <w:fldChar w:fldCharType="begin"/>
                          </w:r>
                          <w:r>
                            <w:rPr>
                              <w:rFonts w:hint="eastAsia" w:ascii="等线" w:hAnsi="等线" w:eastAsia="等线" w:cs="等线"/>
                              <w:b/>
                              <w:bCs/>
                            </w:rPr>
                            <w:instrText xml:space="preserve"> NUMPAGES  \* MERGEFORMAT </w:instrText>
                          </w:r>
                          <w:r>
                            <w:rPr>
                              <w:rFonts w:hint="eastAsia" w:ascii="等线" w:hAnsi="等线" w:eastAsia="等线" w:cs="等线"/>
                              <w:b/>
                              <w:bCs/>
                            </w:rPr>
                            <w:fldChar w:fldCharType="separate"/>
                          </w:r>
                          <w:r>
                            <w:rPr>
                              <w:rFonts w:ascii="等线" w:hAnsi="等线" w:eastAsia="等线" w:cs="等线"/>
                              <w:b/>
                              <w:bCs/>
                            </w:rPr>
                            <w:t>19</w:t>
                          </w:r>
                          <w:r>
                            <w:rPr>
                              <w:rFonts w:hint="eastAsia" w:ascii="等线" w:hAnsi="等线" w:eastAsia="等线" w:cs="等线"/>
                              <w:b/>
                              <w:bCs/>
                            </w:rPr>
                            <w:fldChar w:fldCharType="end"/>
                          </w:r>
                        </w:p>
                      </w:txbxContent>
                    </wps:txbx>
                    <wps:bodyPr rot="0" vert="horz" wrap="square" lIns="0" tIns="0" rIns="0" bIns="0" anchor="t" anchorCtr="0" upright="1">
                      <a:spAutoFit/>
                    </wps:bodyPr>
                  </wps:wsp>
                </a:graphicData>
              </a:graphic>
            </wp:anchor>
          </w:drawing>
        </mc:Choice>
        <mc:Fallback>
          <w:pict>
            <v:rect id="文本框 13" o:spid="_x0000_s1026" o:spt="1" style="position:absolute;left:0pt;margin-left:475.7pt;margin-top:-0.05pt;height:17.5pt;width:53.25pt;mso-position-horizontal-relative:margin;z-index:251660288;mso-width-relative:page;mso-height-relative:page;" filled="f" stroked="f" coordsize="21600,21600" o:gfxdata="UEsDBAoAAAAAAIdO4kAAAAAAAAAAAAAAAAAEAAAAZHJzL1BLAwQUAAAACACHTuJAJ+UKi9gAAAAJ&#10;AQAADwAAAGRycy9kb3ducmV2LnhtbE2PMU/DMBSEdyT+g/WQWFBrp7TQhLx0QOqGhBoYYHPjRxyI&#10;n6PYbQq/HneC8XSnu+/Kzcn14khj6DwjZHMFgrjxpuMW4fVlO1uDCFGz0b1nQvimAJvq8qLUhfET&#10;7+hYx1akEg6FRrAxDoWUobHkdJj7gTh5H350OiY5ttKMekrlrpcLpe6k0x2nBasHerTUfNUHh7B9&#10;fuuIf+TuJl9P/rNZvNf2aUC8vsrUA4hIp/gXhjN+QocqMe39gU0QPUK+ypYpijDLQJx9tbrPQewR&#10;bpc5yKqU/x9Uv1BLAwQUAAAACACHTuJAatnH5+0BAADLAwAADgAAAGRycy9lMm9Eb2MueG1srVPN&#10;jtMwEL4j8Q6W7zRt0XZR1HSFqIqQ+Flp4QEcx2ksxR4zdpuUB4A34MSF+z5Xn4OxkxRYLnsgh2hs&#10;j7/5vm/G65vetOyo0GuwBV/M5pwpK6HSdl/wTx93z15w5oOwlWjBqoKflOc3m6dP1p3L1RIaaCuF&#10;jECszztX8CYEl2eZl40yws/AKUuHNaARgZa4zyoUHaGbNlvO56usA6wcglTe0+52OOQjIj4GEOpa&#10;S7UFeTDKhgEVVSsCSfKNdp5vEtu6VjJ8qGuvAmsLTkpD+lMRisv4zzZrke9RuEbLkYJ4DIUHmozQ&#10;lopeoLYiCHZA/Q+U0RLBQx1mEkw2CEmOkIrF/IE3d41wKmkhq727mO7/H6x8f7xFpquCrzizwlDD&#10;z9+/nX/cn39+ZYvn0Z/O+ZzS7twtjitPISu7d1BRujgESNL7Gk20gESxPjl8ujis+sAkba6uV8vr&#10;K84kHS3pu0odyEQ+XXbow2sFhsWg4EgNTODi+NYHKk+pU0qsZWGn2zY1sbV/bVBi3Mki+8h30BH6&#10;sh9FlFCdSAbCMBP0IihoAL9w1tE8FNx/PghUnLVvLBkeh2cKcArKKRBW0tWCB86G8FUYhuzgUO8b&#10;Ql4kGd69JLt2OkmJ1AYWI0/qcVI4zmMcoj/XKev3G9z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flCovYAAAACQEAAA8AAAAAAAAAAQAgAAAAIgAAAGRycy9kb3ducmV2LnhtbFBLAQIUABQAAAAI&#10;AIdO4kBq2cfn7QEAAMsDAAAOAAAAAAAAAAEAIAAAACcBAABkcnMvZTJvRG9jLnhtbFBLBQYAAAAA&#10;BgAGAFkBAACGBQAAAAA=&#10;">
              <v:fill on="f" focussize="0,0"/>
              <v:stroke on="f"/>
              <v:imagedata o:title=""/>
              <o:lock v:ext="edit" aspectratio="f"/>
              <v:textbox inset="0mm,0mm,0mm,0mm" style="mso-fit-shape-to-text:t;">
                <w:txbxContent>
                  <w:p>
                    <w:pPr>
                      <w:pStyle w:val="12"/>
                      <w:ind w:left="210" w:right="210"/>
                      <w:rPr>
                        <w:rFonts w:ascii="等线" w:hAnsi="等线" w:eastAsia="等线" w:cs="等线"/>
                        <w:b/>
                        <w:bCs/>
                      </w:rPr>
                    </w:pPr>
                    <w:r>
                      <w:rPr>
                        <w:rFonts w:hint="eastAsia" w:ascii="等线" w:hAnsi="等线" w:eastAsia="等线" w:cs="等线"/>
                        <w:b/>
                        <w:bCs/>
                      </w:rPr>
                      <w:fldChar w:fldCharType="begin"/>
                    </w:r>
                    <w:r>
                      <w:rPr>
                        <w:rFonts w:hint="eastAsia" w:ascii="等线" w:hAnsi="等线" w:eastAsia="等线" w:cs="等线"/>
                        <w:b/>
                        <w:bCs/>
                      </w:rPr>
                      <w:instrText xml:space="preserve"> PAGE  \* MERGEFORMAT </w:instrText>
                    </w:r>
                    <w:r>
                      <w:rPr>
                        <w:rFonts w:hint="eastAsia" w:ascii="等线" w:hAnsi="等线" w:eastAsia="等线" w:cs="等线"/>
                        <w:b/>
                        <w:bCs/>
                      </w:rPr>
                      <w:fldChar w:fldCharType="separate"/>
                    </w:r>
                    <w:r>
                      <w:rPr>
                        <w:rFonts w:ascii="等线" w:hAnsi="等线" w:eastAsia="等线" w:cs="等线"/>
                        <w:b/>
                        <w:bCs/>
                      </w:rPr>
                      <w:t>19</w:t>
                    </w:r>
                    <w:r>
                      <w:rPr>
                        <w:rFonts w:hint="eastAsia" w:ascii="等线" w:hAnsi="等线" w:eastAsia="等线" w:cs="等线"/>
                        <w:b/>
                        <w:bCs/>
                      </w:rPr>
                      <w:fldChar w:fldCharType="end"/>
                    </w:r>
                    <w:r>
                      <w:rPr>
                        <w:rFonts w:hint="eastAsia" w:ascii="等线" w:hAnsi="等线" w:eastAsia="等线" w:cs="等线"/>
                        <w:b/>
                        <w:bCs/>
                      </w:rPr>
                      <w:t xml:space="preserve"> / </w:t>
                    </w:r>
                    <w:r>
                      <w:rPr>
                        <w:rFonts w:hint="eastAsia" w:ascii="等线" w:hAnsi="等线" w:eastAsia="等线" w:cs="等线"/>
                        <w:b/>
                        <w:bCs/>
                      </w:rPr>
                      <w:fldChar w:fldCharType="begin"/>
                    </w:r>
                    <w:r>
                      <w:rPr>
                        <w:rFonts w:hint="eastAsia" w:ascii="等线" w:hAnsi="等线" w:eastAsia="等线" w:cs="等线"/>
                        <w:b/>
                        <w:bCs/>
                      </w:rPr>
                      <w:instrText xml:space="preserve"> NUMPAGES  \* MERGEFORMAT </w:instrText>
                    </w:r>
                    <w:r>
                      <w:rPr>
                        <w:rFonts w:hint="eastAsia" w:ascii="等线" w:hAnsi="等线" w:eastAsia="等线" w:cs="等线"/>
                        <w:b/>
                        <w:bCs/>
                      </w:rPr>
                      <w:fldChar w:fldCharType="separate"/>
                    </w:r>
                    <w:r>
                      <w:rPr>
                        <w:rFonts w:ascii="等线" w:hAnsi="等线" w:eastAsia="等线" w:cs="等线"/>
                        <w:b/>
                        <w:bCs/>
                      </w:rPr>
                      <w:t>19</w:t>
                    </w:r>
                    <w:r>
                      <w:rPr>
                        <w:rFonts w:hint="eastAsia" w:ascii="等线" w:hAnsi="等线" w:eastAsia="等线" w:cs="等线"/>
                        <w:b/>
                        <w:bCs/>
                      </w:rPr>
                      <w:fldChar w:fldCharType="end"/>
                    </w:r>
                  </w:p>
                </w:txbxContent>
              </v:textbox>
            </v:rect>
          </w:pict>
        </mc:Fallback>
      </mc:AlternateContent>
    </w:r>
    <w:r>
      <w:rPr>
        <w:rFonts w:hint="eastAsia" w:ascii="黑体" w:hAnsi="黑体" w:eastAsia="黑体" w:cs="Bahnschrift"/>
        <w:szCs w:val="18"/>
      </w:rPr>
      <w:t>智能﹒</w:t>
    </w:r>
    <w:r>
      <w:rPr>
        <w:rFonts w:ascii="黑体" w:hAnsi="黑体" w:eastAsia="黑体" w:cs="Bahnschrift"/>
        <w:szCs w:val="18"/>
      </w:rPr>
      <w:t>只为锂电安全</w:t>
    </w:r>
  </w:p>
  <w:p>
    <w:pPr>
      <w:pStyle w:val="12"/>
      <w:ind w:right="210"/>
      <w:rPr>
        <w:rFonts w:ascii="Arial" w:hAnsi="Arial" w:eastAsia="黑体" w:cs="Arial"/>
        <w:sz w:val="15"/>
        <w:szCs w:val="15"/>
      </w:rPr>
    </w:pPr>
    <w:r>
      <w:rPr>
        <w:rFonts w:ascii="Arial" w:hAnsi="Arial" w:eastAsia="黑体" w:cs="Arial"/>
        <w:sz w:val="15"/>
        <w:szCs w:val="15"/>
      </w:rPr>
      <w:t xml:space="preserve">Smart </w:t>
    </w:r>
    <w:r>
      <w:rPr>
        <w:rFonts w:ascii="Arial" w:hAnsi="Arial" w:eastAsia="黑体" w:cs="Arial"/>
        <w:b/>
        <w:bCs/>
        <w:sz w:val="15"/>
        <w:szCs w:val="15"/>
      </w:rPr>
      <w:t xml:space="preserve">· </w:t>
    </w:r>
    <w:r>
      <w:rPr>
        <w:rFonts w:ascii="Arial" w:hAnsi="Arial" w:eastAsia="黑体" w:cs="Arial"/>
        <w:sz w:val="15"/>
        <w:szCs w:val="15"/>
      </w:rPr>
      <w:t>only for lithium battery safety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10" w:righ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210" w:right="2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210"/>
    </w:pPr>
    <w:r>
      <w:drawing>
        <wp:inline distT="0" distB="0" distL="0" distR="0">
          <wp:extent cx="1271905" cy="262890"/>
          <wp:effectExtent l="0" t="0" r="4445" b="3810"/>
          <wp:docPr id="4" name="图片 2"/>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
                    <a:extLst>
                      <a:ext uri="{28A0092B-C50C-407E-A947-70E740481C1C}">
                        <a14:useLocalDpi xmlns:a14="http://schemas.microsoft.com/office/drawing/2010/main" val="0"/>
                      </a:ext>
                    </a:extLst>
                  </a:blip>
                  <a:srcRect/>
                  <a:stretch>
                    <a:fillRect/>
                  </a:stretch>
                </pic:blipFill>
                <pic:spPr>
                  <a:xfrm>
                    <a:off x="0" y="0"/>
                    <a:ext cx="1271905" cy="262890"/>
                  </a:xfrm>
                  <a:prstGeom prst="rect">
                    <a:avLst/>
                  </a:prstGeom>
                  <a:noFill/>
                  <a:ln>
                    <a:noFill/>
                  </a:ln>
                </pic:spPr>
              </pic:pic>
            </a:graphicData>
          </a:graphic>
        </wp:inline>
      </w:drawing>
    </w:r>
    <w:r>
      <w:pict>
        <v:shape id="PowerPlusWaterMarkObject3946517" o:spid="_x0000_s2050" o:spt="136" type="#_x0000_t136" style="position:absolute;left:0pt;height:89.9pt;width:629.3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shape="t" fitpath="t" trim="f" xscale="f" string="嘉佰达C级-秘密" style="font-family:宋体;font-size:1pt;v-text-align:center;"/>
        </v:shape>
      </w:pict>
    </w:r>
  </w:p>
  <w:p>
    <w:pPr>
      <w:pStyle w:val="13"/>
      <w:ind w:right="210"/>
      <w:rPr>
        <w:rFonts w:ascii="微软雅黑" w:hAnsi="微软雅黑" w:eastAsia="微软雅黑" w:cs="微软雅黑"/>
        <w:sz w:val="24"/>
        <w:u w:val="thick"/>
      </w:rPr>
    </w:pPr>
    <w:r>
      <w:rPr>
        <w:rFonts w:ascii="Arial" w:hAnsi="Arial" w:eastAsia="Yu Gothic UI Semibold" w:cs="Arial"/>
        <w:b/>
        <w:sz w:val="15"/>
        <w:szCs w:val="15"/>
        <w:u w:val="thick"/>
      </w:rPr>
      <w:t>www.jiabaida.com</w:t>
    </w:r>
    <w:r>
      <w:rPr>
        <w:rFonts w:hint="eastAsia" w:ascii="Arial Black" w:hAnsi="Arial Black" w:eastAsiaTheme="minorEastAsia" w:cstheme="minorHAnsi"/>
        <w:b/>
        <w:sz w:val="15"/>
        <w:szCs w:val="15"/>
        <w:u w:val="thick"/>
      </w:rPr>
      <w:t xml:space="preserve">  </w:t>
    </w:r>
    <w:r>
      <w:rPr>
        <w:rFonts w:ascii="Arial Black" w:hAnsi="Arial Black" w:eastAsia="Yu Gothic UI Semibold" w:cstheme="minorHAnsi"/>
        <w:b/>
        <w:sz w:val="15"/>
        <w:szCs w:val="15"/>
        <w:u w:val="thick"/>
      </w:rPr>
      <w:t xml:space="preserve"> </w:t>
    </w:r>
    <w:r>
      <w:rPr>
        <w:rFonts w:hint="eastAsia"/>
        <w:b/>
        <w:u w:val="thick"/>
      </w:rPr>
      <w:t xml:space="preserve">     </w:t>
    </w:r>
    <w:r>
      <w:rPr>
        <w:rFonts w:hint="eastAsia"/>
        <w:u w:val="thick"/>
      </w:rPr>
      <w:t xml:space="preserve">        </w:t>
    </w:r>
    <w:r>
      <w:rPr>
        <w:rFonts w:hint="eastAsia" w:ascii="宋体" w:hAnsi="宋体" w:cs="宋体"/>
        <w:sz w:val="28"/>
        <w:szCs w:val="28"/>
        <w:u w:val="thick"/>
      </w:rPr>
      <w:t xml:space="preserve">   </w:t>
    </w:r>
    <w:r>
      <w:rPr>
        <w:rFonts w:ascii="宋体" w:hAnsi="宋体" w:cs="宋体"/>
        <w:sz w:val="28"/>
        <w:szCs w:val="28"/>
        <w:u w:val="thick"/>
      </w:rPr>
      <w:t xml:space="preserve">    </w:t>
    </w:r>
    <w:r>
      <w:rPr>
        <w:rFonts w:hint="eastAsia" w:ascii="宋体" w:hAnsi="宋体" w:cs="宋体"/>
        <w:sz w:val="28"/>
        <w:szCs w:val="28"/>
        <w:u w:val="thick"/>
      </w:rPr>
      <w:t xml:space="preserve">                                     </w:t>
    </w:r>
    <w:r>
      <w:rPr>
        <w:rFonts w:hint="eastAsia" w:ascii="黑体" w:hAnsi="黑体" w:eastAsia="黑体" w:cs="微软雅黑"/>
        <w:sz w:val="24"/>
        <w:u w:val="thick"/>
      </w:rPr>
      <w:t>SP20S020A</w:t>
    </w:r>
    <w:r>
      <w:rPr>
        <w:rFonts w:hint="eastAsia" w:ascii="微软雅黑" w:hAnsi="微软雅黑" w:eastAsia="微软雅黑" w:cs="微软雅黑"/>
        <w:sz w:val="24"/>
        <w:u w:val="thick"/>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10" w:right="210"/>
    </w:pPr>
    <w:r>
      <w:pict>
        <v:shape id="PowerPlusWaterMarkObject3946516" o:spid="_x0000_s2051" o:spt="136" type="#_x0000_t136" style="position:absolute;left:0pt;height:89.9pt;width:629.3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opacity="32768f" focussize="0,0"/>
          <v:stroke on="f"/>
          <v:imagedata o:title=""/>
          <o:lock v:ext="edit"/>
          <v:textpath on="t" fitshape="t" fitpath="t" trim="f" xscale="f" string="嘉佰达C级-秘密" style="font-family:宋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left="210" w:right="210"/>
    </w:pPr>
    <w:r>
      <w:pict>
        <v:shape id="PowerPlusWaterMarkObject3946515" o:spid="_x0000_s2049" o:spt="136" type="#_x0000_t136" style="position:absolute;left:0pt;height:89.9pt;width:629.3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shape="t" fitpath="t" trim="f" xscale="f" string="嘉佰达C级-秘密" style="font-family:宋体;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03308"/>
    <w:multiLevelType w:val="multilevel"/>
    <w:tmpl w:val="03B0330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5F82337"/>
    <w:multiLevelType w:val="multilevel"/>
    <w:tmpl w:val="05F82337"/>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26D5015B"/>
    <w:multiLevelType w:val="multilevel"/>
    <w:tmpl w:val="26D5015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FE23EB0"/>
    <w:multiLevelType w:val="multilevel"/>
    <w:tmpl w:val="2FE23EB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193C0B"/>
    <w:multiLevelType w:val="multilevel"/>
    <w:tmpl w:val="31193C0B"/>
    <w:lvl w:ilvl="0" w:tentative="0">
      <w:start w:val="1"/>
      <w:numFmt w:val="decimal"/>
      <w:pStyle w:val="2"/>
      <w:lvlText w:val="%1."/>
      <w:lvlJc w:val="left"/>
      <w:pPr>
        <w:ind w:left="680" w:hanging="680"/>
      </w:pPr>
      <w:rPr>
        <w:rFonts w:hint="default" w:ascii="Calibri" w:hAnsi="Calibri" w:cs="Calibri"/>
        <w:sz w:val="28"/>
        <w:szCs w:val="28"/>
      </w:rPr>
    </w:lvl>
    <w:lvl w:ilvl="1" w:tentative="0">
      <w:start w:val="1"/>
      <w:numFmt w:val="decimal"/>
      <w:pStyle w:val="3"/>
      <w:lvlText w:val="%1.%2."/>
      <w:lvlJc w:val="left"/>
      <w:pPr>
        <w:ind w:left="580" w:hanging="580"/>
      </w:pPr>
      <w:rPr>
        <w:rFonts w:hint="default" w:ascii="Calibri" w:hAnsi="Calibri" w:cs="Calibri"/>
        <w:sz w:val="24"/>
        <w:szCs w:val="24"/>
      </w:rPr>
    </w:lvl>
    <w:lvl w:ilvl="2" w:tentative="0">
      <w:start w:val="1"/>
      <w:numFmt w:val="decimal"/>
      <w:pStyle w:val="5"/>
      <w:lvlText w:val="%1.%2.%3."/>
      <w:lvlJc w:val="left"/>
      <w:pPr>
        <w:ind w:left="680" w:hanging="680"/>
      </w:pPr>
      <w:rPr>
        <w:rFonts w:hint="default" w:ascii="Calibri" w:hAnsi="Calibri" w:cs="Calibri"/>
        <w:b/>
        <w:sz w:val="24"/>
        <w:szCs w:val="24"/>
      </w:rPr>
    </w:lvl>
    <w:lvl w:ilvl="3" w:tentative="0">
      <w:start w:val="1"/>
      <w:numFmt w:val="decimal"/>
      <w:pStyle w:val="6"/>
      <w:lvlText w:val="%1.%2.%3.%4."/>
      <w:lvlJc w:val="left"/>
      <w:pPr>
        <w:ind w:left="851" w:hanging="851"/>
      </w:pPr>
      <w:rPr>
        <w:rFonts w:hint="default" w:ascii="Calibri" w:hAnsi="Calibri" w:cs="Calibri"/>
        <w:b/>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38583D96"/>
    <w:multiLevelType w:val="multilevel"/>
    <w:tmpl w:val="38583D96"/>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4C644E8D"/>
    <w:multiLevelType w:val="multilevel"/>
    <w:tmpl w:val="4C644E8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4"/>
  </w:num>
  <w:num w:numId="2">
    <w:abstractNumId w:val="3"/>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35F"/>
    <w:rsid w:val="00000168"/>
    <w:rsid w:val="00003AFE"/>
    <w:rsid w:val="000121DA"/>
    <w:rsid w:val="00012A60"/>
    <w:rsid w:val="00036F6B"/>
    <w:rsid w:val="0004566A"/>
    <w:rsid w:val="00071892"/>
    <w:rsid w:val="00073904"/>
    <w:rsid w:val="00081094"/>
    <w:rsid w:val="00082CE4"/>
    <w:rsid w:val="000835F7"/>
    <w:rsid w:val="00087D1B"/>
    <w:rsid w:val="00095C16"/>
    <w:rsid w:val="000A41AD"/>
    <w:rsid w:val="000A5FA1"/>
    <w:rsid w:val="000B732B"/>
    <w:rsid w:val="000C30BE"/>
    <w:rsid w:val="000D6660"/>
    <w:rsid w:val="000E48DA"/>
    <w:rsid w:val="000F5EDC"/>
    <w:rsid w:val="0010186D"/>
    <w:rsid w:val="00102137"/>
    <w:rsid w:val="00105AD9"/>
    <w:rsid w:val="001078A0"/>
    <w:rsid w:val="001109AD"/>
    <w:rsid w:val="0011311B"/>
    <w:rsid w:val="00114333"/>
    <w:rsid w:val="00114C6D"/>
    <w:rsid w:val="0011626E"/>
    <w:rsid w:val="001165E8"/>
    <w:rsid w:val="00125084"/>
    <w:rsid w:val="0012562B"/>
    <w:rsid w:val="001314DF"/>
    <w:rsid w:val="00136DA9"/>
    <w:rsid w:val="00140CD0"/>
    <w:rsid w:val="00142A0C"/>
    <w:rsid w:val="001445B7"/>
    <w:rsid w:val="0014570E"/>
    <w:rsid w:val="00146EEA"/>
    <w:rsid w:val="00147D3C"/>
    <w:rsid w:val="001542C5"/>
    <w:rsid w:val="00160A0D"/>
    <w:rsid w:val="001647E1"/>
    <w:rsid w:val="00164F5D"/>
    <w:rsid w:val="00165C93"/>
    <w:rsid w:val="00176DEE"/>
    <w:rsid w:val="001770F0"/>
    <w:rsid w:val="00181BBD"/>
    <w:rsid w:val="001A526E"/>
    <w:rsid w:val="001A7CB7"/>
    <w:rsid w:val="001B29BE"/>
    <w:rsid w:val="001C5901"/>
    <w:rsid w:val="001C5DB2"/>
    <w:rsid w:val="001C64E5"/>
    <w:rsid w:val="001D0D4F"/>
    <w:rsid w:val="001E5089"/>
    <w:rsid w:val="001E5B62"/>
    <w:rsid w:val="001F6D5C"/>
    <w:rsid w:val="00200677"/>
    <w:rsid w:val="002175BE"/>
    <w:rsid w:val="00236CC0"/>
    <w:rsid w:val="00240E4E"/>
    <w:rsid w:val="00245A7E"/>
    <w:rsid w:val="002564A8"/>
    <w:rsid w:val="00272D09"/>
    <w:rsid w:val="0027503E"/>
    <w:rsid w:val="0027641F"/>
    <w:rsid w:val="0027758D"/>
    <w:rsid w:val="00280FF6"/>
    <w:rsid w:val="002840FF"/>
    <w:rsid w:val="002A1A87"/>
    <w:rsid w:val="002A3A94"/>
    <w:rsid w:val="002C2B8E"/>
    <w:rsid w:val="002C3C42"/>
    <w:rsid w:val="002E4357"/>
    <w:rsid w:val="002E6D2A"/>
    <w:rsid w:val="002F3544"/>
    <w:rsid w:val="00320B2D"/>
    <w:rsid w:val="0032107A"/>
    <w:rsid w:val="00322578"/>
    <w:rsid w:val="00325488"/>
    <w:rsid w:val="00327200"/>
    <w:rsid w:val="00334D70"/>
    <w:rsid w:val="0034046E"/>
    <w:rsid w:val="00342759"/>
    <w:rsid w:val="00342961"/>
    <w:rsid w:val="00344F04"/>
    <w:rsid w:val="00352A97"/>
    <w:rsid w:val="003600E4"/>
    <w:rsid w:val="0036573F"/>
    <w:rsid w:val="003657FE"/>
    <w:rsid w:val="00366112"/>
    <w:rsid w:val="00367023"/>
    <w:rsid w:val="003768C0"/>
    <w:rsid w:val="003820CF"/>
    <w:rsid w:val="003A05F3"/>
    <w:rsid w:val="003A128A"/>
    <w:rsid w:val="003A5DFE"/>
    <w:rsid w:val="003A5E04"/>
    <w:rsid w:val="003B635F"/>
    <w:rsid w:val="003B6B11"/>
    <w:rsid w:val="003D075C"/>
    <w:rsid w:val="003D4123"/>
    <w:rsid w:val="003D45CF"/>
    <w:rsid w:val="003D49E2"/>
    <w:rsid w:val="003E7351"/>
    <w:rsid w:val="003F19E5"/>
    <w:rsid w:val="003F37AE"/>
    <w:rsid w:val="003F4438"/>
    <w:rsid w:val="00402508"/>
    <w:rsid w:val="004213A8"/>
    <w:rsid w:val="00425970"/>
    <w:rsid w:val="00434124"/>
    <w:rsid w:val="0043479A"/>
    <w:rsid w:val="00440764"/>
    <w:rsid w:val="00452DB2"/>
    <w:rsid w:val="00456EC8"/>
    <w:rsid w:val="0045731A"/>
    <w:rsid w:val="0046012D"/>
    <w:rsid w:val="00470052"/>
    <w:rsid w:val="00476798"/>
    <w:rsid w:val="00476B7C"/>
    <w:rsid w:val="00477520"/>
    <w:rsid w:val="0048610D"/>
    <w:rsid w:val="00486F6D"/>
    <w:rsid w:val="004949F1"/>
    <w:rsid w:val="00495A00"/>
    <w:rsid w:val="004C1E8F"/>
    <w:rsid w:val="004C548F"/>
    <w:rsid w:val="004D5957"/>
    <w:rsid w:val="004E1798"/>
    <w:rsid w:val="004E2AE5"/>
    <w:rsid w:val="004E5A57"/>
    <w:rsid w:val="004E7A2D"/>
    <w:rsid w:val="004F79D6"/>
    <w:rsid w:val="00500BE5"/>
    <w:rsid w:val="00501D1C"/>
    <w:rsid w:val="00502581"/>
    <w:rsid w:val="005037DA"/>
    <w:rsid w:val="00516BBB"/>
    <w:rsid w:val="00521D41"/>
    <w:rsid w:val="00521EA3"/>
    <w:rsid w:val="005221FD"/>
    <w:rsid w:val="00524F2A"/>
    <w:rsid w:val="00525F34"/>
    <w:rsid w:val="00530291"/>
    <w:rsid w:val="00530509"/>
    <w:rsid w:val="005425F1"/>
    <w:rsid w:val="005474D6"/>
    <w:rsid w:val="005506D0"/>
    <w:rsid w:val="005535FD"/>
    <w:rsid w:val="00554CD8"/>
    <w:rsid w:val="00557C59"/>
    <w:rsid w:val="00561009"/>
    <w:rsid w:val="00561835"/>
    <w:rsid w:val="00565D18"/>
    <w:rsid w:val="00565D1F"/>
    <w:rsid w:val="005775BF"/>
    <w:rsid w:val="00581C37"/>
    <w:rsid w:val="00582330"/>
    <w:rsid w:val="00593986"/>
    <w:rsid w:val="00594081"/>
    <w:rsid w:val="005A1CBD"/>
    <w:rsid w:val="005A5BF0"/>
    <w:rsid w:val="005A7241"/>
    <w:rsid w:val="005B0FE9"/>
    <w:rsid w:val="005B3551"/>
    <w:rsid w:val="005C4929"/>
    <w:rsid w:val="005C5349"/>
    <w:rsid w:val="005D3775"/>
    <w:rsid w:val="005D799A"/>
    <w:rsid w:val="005E3331"/>
    <w:rsid w:val="005F3433"/>
    <w:rsid w:val="005F5750"/>
    <w:rsid w:val="00600233"/>
    <w:rsid w:val="006006ED"/>
    <w:rsid w:val="0060136C"/>
    <w:rsid w:val="00601F0F"/>
    <w:rsid w:val="006034C5"/>
    <w:rsid w:val="00606CC2"/>
    <w:rsid w:val="00611712"/>
    <w:rsid w:val="00612816"/>
    <w:rsid w:val="0062066C"/>
    <w:rsid w:val="00623526"/>
    <w:rsid w:val="006253FE"/>
    <w:rsid w:val="00625791"/>
    <w:rsid w:val="00626A6B"/>
    <w:rsid w:val="00635262"/>
    <w:rsid w:val="00643DDB"/>
    <w:rsid w:val="0065371F"/>
    <w:rsid w:val="00653737"/>
    <w:rsid w:val="00663CB7"/>
    <w:rsid w:val="0066457A"/>
    <w:rsid w:val="00686910"/>
    <w:rsid w:val="006930E1"/>
    <w:rsid w:val="006A0556"/>
    <w:rsid w:val="006A4327"/>
    <w:rsid w:val="006A4B0D"/>
    <w:rsid w:val="006A6B26"/>
    <w:rsid w:val="006B06A5"/>
    <w:rsid w:val="006B1860"/>
    <w:rsid w:val="006B389C"/>
    <w:rsid w:val="006B4E04"/>
    <w:rsid w:val="006C096D"/>
    <w:rsid w:val="006C439F"/>
    <w:rsid w:val="006C4B0A"/>
    <w:rsid w:val="006D09F2"/>
    <w:rsid w:val="006D4083"/>
    <w:rsid w:val="00706B1F"/>
    <w:rsid w:val="00707EB7"/>
    <w:rsid w:val="007111CB"/>
    <w:rsid w:val="00711E8F"/>
    <w:rsid w:val="00732801"/>
    <w:rsid w:val="00743CB4"/>
    <w:rsid w:val="00744291"/>
    <w:rsid w:val="00744293"/>
    <w:rsid w:val="00750813"/>
    <w:rsid w:val="007519D9"/>
    <w:rsid w:val="00753B54"/>
    <w:rsid w:val="00770836"/>
    <w:rsid w:val="0077234E"/>
    <w:rsid w:val="00773C72"/>
    <w:rsid w:val="00782D88"/>
    <w:rsid w:val="0078370F"/>
    <w:rsid w:val="00786587"/>
    <w:rsid w:val="00787242"/>
    <w:rsid w:val="007A5BC0"/>
    <w:rsid w:val="007A6430"/>
    <w:rsid w:val="007B7EB7"/>
    <w:rsid w:val="007C138E"/>
    <w:rsid w:val="007D5FEB"/>
    <w:rsid w:val="007D64BC"/>
    <w:rsid w:val="007D65DE"/>
    <w:rsid w:val="007D7A67"/>
    <w:rsid w:val="00802C1E"/>
    <w:rsid w:val="008042D5"/>
    <w:rsid w:val="008067A8"/>
    <w:rsid w:val="00812640"/>
    <w:rsid w:val="00813D10"/>
    <w:rsid w:val="00813F84"/>
    <w:rsid w:val="00814749"/>
    <w:rsid w:val="00820CC2"/>
    <w:rsid w:val="00833E2F"/>
    <w:rsid w:val="00836E4B"/>
    <w:rsid w:val="008374B1"/>
    <w:rsid w:val="00841283"/>
    <w:rsid w:val="008442D7"/>
    <w:rsid w:val="00845D0A"/>
    <w:rsid w:val="008466A7"/>
    <w:rsid w:val="008639C9"/>
    <w:rsid w:val="0086437E"/>
    <w:rsid w:val="008646F6"/>
    <w:rsid w:val="0086714F"/>
    <w:rsid w:val="0087271D"/>
    <w:rsid w:val="00872DD8"/>
    <w:rsid w:val="00873962"/>
    <w:rsid w:val="00882AC3"/>
    <w:rsid w:val="008837FA"/>
    <w:rsid w:val="008A1287"/>
    <w:rsid w:val="008B0A3D"/>
    <w:rsid w:val="008B2106"/>
    <w:rsid w:val="008B66F9"/>
    <w:rsid w:val="008B7142"/>
    <w:rsid w:val="008C0E1A"/>
    <w:rsid w:val="008C15BA"/>
    <w:rsid w:val="008E15E1"/>
    <w:rsid w:val="008E2E1D"/>
    <w:rsid w:val="008E3E17"/>
    <w:rsid w:val="008E799D"/>
    <w:rsid w:val="008F0465"/>
    <w:rsid w:val="008F52E5"/>
    <w:rsid w:val="008F7614"/>
    <w:rsid w:val="009104AF"/>
    <w:rsid w:val="0091513B"/>
    <w:rsid w:val="00921C3D"/>
    <w:rsid w:val="0092396D"/>
    <w:rsid w:val="00923F8E"/>
    <w:rsid w:val="009259B1"/>
    <w:rsid w:val="009314AB"/>
    <w:rsid w:val="00935436"/>
    <w:rsid w:val="00935647"/>
    <w:rsid w:val="00937378"/>
    <w:rsid w:val="00943502"/>
    <w:rsid w:val="00944D89"/>
    <w:rsid w:val="00951D89"/>
    <w:rsid w:val="00961939"/>
    <w:rsid w:val="00962861"/>
    <w:rsid w:val="0096636C"/>
    <w:rsid w:val="00974961"/>
    <w:rsid w:val="0097728F"/>
    <w:rsid w:val="00981E51"/>
    <w:rsid w:val="0098472E"/>
    <w:rsid w:val="00990D92"/>
    <w:rsid w:val="00992028"/>
    <w:rsid w:val="009936D1"/>
    <w:rsid w:val="0099631B"/>
    <w:rsid w:val="009A034C"/>
    <w:rsid w:val="009B00B0"/>
    <w:rsid w:val="009C1E82"/>
    <w:rsid w:val="009C38EF"/>
    <w:rsid w:val="009C4FF4"/>
    <w:rsid w:val="009C53E3"/>
    <w:rsid w:val="009D5505"/>
    <w:rsid w:val="009D7654"/>
    <w:rsid w:val="009E067F"/>
    <w:rsid w:val="009E3EE3"/>
    <w:rsid w:val="00A00CBD"/>
    <w:rsid w:val="00A07547"/>
    <w:rsid w:val="00A20444"/>
    <w:rsid w:val="00A30574"/>
    <w:rsid w:val="00A35378"/>
    <w:rsid w:val="00A4023A"/>
    <w:rsid w:val="00A40C63"/>
    <w:rsid w:val="00A43242"/>
    <w:rsid w:val="00A54F70"/>
    <w:rsid w:val="00A5744D"/>
    <w:rsid w:val="00A61D3A"/>
    <w:rsid w:val="00A671F2"/>
    <w:rsid w:val="00A76CF2"/>
    <w:rsid w:val="00A807C8"/>
    <w:rsid w:val="00A849D2"/>
    <w:rsid w:val="00A94E02"/>
    <w:rsid w:val="00AA0748"/>
    <w:rsid w:val="00AA3890"/>
    <w:rsid w:val="00AA62FA"/>
    <w:rsid w:val="00AB510B"/>
    <w:rsid w:val="00AC656C"/>
    <w:rsid w:val="00AC7C22"/>
    <w:rsid w:val="00AF0AD6"/>
    <w:rsid w:val="00AF1423"/>
    <w:rsid w:val="00AF1568"/>
    <w:rsid w:val="00AF3B55"/>
    <w:rsid w:val="00AF4511"/>
    <w:rsid w:val="00AF4DAF"/>
    <w:rsid w:val="00AF5145"/>
    <w:rsid w:val="00AF7E4F"/>
    <w:rsid w:val="00B00F5C"/>
    <w:rsid w:val="00B067F1"/>
    <w:rsid w:val="00B10754"/>
    <w:rsid w:val="00B247E8"/>
    <w:rsid w:val="00B32110"/>
    <w:rsid w:val="00B32135"/>
    <w:rsid w:val="00B32431"/>
    <w:rsid w:val="00B43072"/>
    <w:rsid w:val="00B451BB"/>
    <w:rsid w:val="00B55273"/>
    <w:rsid w:val="00B6142C"/>
    <w:rsid w:val="00B61B15"/>
    <w:rsid w:val="00B63EF1"/>
    <w:rsid w:val="00B65396"/>
    <w:rsid w:val="00B705D7"/>
    <w:rsid w:val="00B83FF8"/>
    <w:rsid w:val="00B9015E"/>
    <w:rsid w:val="00BA5F92"/>
    <w:rsid w:val="00BB0136"/>
    <w:rsid w:val="00BB5AC2"/>
    <w:rsid w:val="00BC1A74"/>
    <w:rsid w:val="00BC3E1E"/>
    <w:rsid w:val="00BC6CDA"/>
    <w:rsid w:val="00BD2852"/>
    <w:rsid w:val="00BE5493"/>
    <w:rsid w:val="00BE62A7"/>
    <w:rsid w:val="00BF1195"/>
    <w:rsid w:val="00BF3D6B"/>
    <w:rsid w:val="00BF7A98"/>
    <w:rsid w:val="00C06D18"/>
    <w:rsid w:val="00C113BC"/>
    <w:rsid w:val="00C2439F"/>
    <w:rsid w:val="00C34EEB"/>
    <w:rsid w:val="00C416F0"/>
    <w:rsid w:val="00C447C9"/>
    <w:rsid w:val="00C45755"/>
    <w:rsid w:val="00C5148C"/>
    <w:rsid w:val="00C64457"/>
    <w:rsid w:val="00C723B0"/>
    <w:rsid w:val="00C7767B"/>
    <w:rsid w:val="00C80BD5"/>
    <w:rsid w:val="00C84FFE"/>
    <w:rsid w:val="00C85D43"/>
    <w:rsid w:val="00C863C5"/>
    <w:rsid w:val="00C908B3"/>
    <w:rsid w:val="00C90ADD"/>
    <w:rsid w:val="00C91984"/>
    <w:rsid w:val="00C9540B"/>
    <w:rsid w:val="00CB4E39"/>
    <w:rsid w:val="00CC2EFB"/>
    <w:rsid w:val="00CE69E4"/>
    <w:rsid w:val="00CF1A79"/>
    <w:rsid w:val="00D01186"/>
    <w:rsid w:val="00D0690D"/>
    <w:rsid w:val="00D138C8"/>
    <w:rsid w:val="00D17E1A"/>
    <w:rsid w:val="00D21137"/>
    <w:rsid w:val="00D23E94"/>
    <w:rsid w:val="00D262BF"/>
    <w:rsid w:val="00D34CFF"/>
    <w:rsid w:val="00D4038B"/>
    <w:rsid w:val="00D40C40"/>
    <w:rsid w:val="00D43C66"/>
    <w:rsid w:val="00D47DCA"/>
    <w:rsid w:val="00D53DE3"/>
    <w:rsid w:val="00D62629"/>
    <w:rsid w:val="00D65945"/>
    <w:rsid w:val="00D73F36"/>
    <w:rsid w:val="00D74E0B"/>
    <w:rsid w:val="00D834A6"/>
    <w:rsid w:val="00D906D6"/>
    <w:rsid w:val="00D940F5"/>
    <w:rsid w:val="00D949CF"/>
    <w:rsid w:val="00DA181E"/>
    <w:rsid w:val="00DB4D2C"/>
    <w:rsid w:val="00DC1644"/>
    <w:rsid w:val="00DC1986"/>
    <w:rsid w:val="00DC1D12"/>
    <w:rsid w:val="00DC3D89"/>
    <w:rsid w:val="00DD4524"/>
    <w:rsid w:val="00DE2455"/>
    <w:rsid w:val="00DE79D8"/>
    <w:rsid w:val="00DF19F6"/>
    <w:rsid w:val="00DF2F5B"/>
    <w:rsid w:val="00DF350F"/>
    <w:rsid w:val="00DF550E"/>
    <w:rsid w:val="00DF7972"/>
    <w:rsid w:val="00E24EF6"/>
    <w:rsid w:val="00E27849"/>
    <w:rsid w:val="00E4467D"/>
    <w:rsid w:val="00E46153"/>
    <w:rsid w:val="00E52036"/>
    <w:rsid w:val="00E65591"/>
    <w:rsid w:val="00E658DC"/>
    <w:rsid w:val="00E82014"/>
    <w:rsid w:val="00E83D53"/>
    <w:rsid w:val="00E9495B"/>
    <w:rsid w:val="00E94DE0"/>
    <w:rsid w:val="00EA2C37"/>
    <w:rsid w:val="00EA2D0C"/>
    <w:rsid w:val="00EA4560"/>
    <w:rsid w:val="00EB3045"/>
    <w:rsid w:val="00EC1F9F"/>
    <w:rsid w:val="00EC2FC7"/>
    <w:rsid w:val="00EC59E4"/>
    <w:rsid w:val="00EE3264"/>
    <w:rsid w:val="00EE6502"/>
    <w:rsid w:val="00EF390D"/>
    <w:rsid w:val="00EF5989"/>
    <w:rsid w:val="00EF7B90"/>
    <w:rsid w:val="00F027CD"/>
    <w:rsid w:val="00F03B15"/>
    <w:rsid w:val="00F06882"/>
    <w:rsid w:val="00F10557"/>
    <w:rsid w:val="00F1567C"/>
    <w:rsid w:val="00F246A1"/>
    <w:rsid w:val="00F256C5"/>
    <w:rsid w:val="00F369AB"/>
    <w:rsid w:val="00F433F8"/>
    <w:rsid w:val="00F5130C"/>
    <w:rsid w:val="00F516FF"/>
    <w:rsid w:val="00F51AD7"/>
    <w:rsid w:val="00F56D50"/>
    <w:rsid w:val="00F62AF7"/>
    <w:rsid w:val="00F72A35"/>
    <w:rsid w:val="00F83C4E"/>
    <w:rsid w:val="00F92F71"/>
    <w:rsid w:val="00F948AC"/>
    <w:rsid w:val="00FC1574"/>
    <w:rsid w:val="00FC3BB6"/>
    <w:rsid w:val="00FD0D76"/>
    <w:rsid w:val="00FD3060"/>
    <w:rsid w:val="00FD6585"/>
    <w:rsid w:val="010F7FF3"/>
    <w:rsid w:val="01A00C4B"/>
    <w:rsid w:val="034E1CA3"/>
    <w:rsid w:val="04784101"/>
    <w:rsid w:val="070A2DF8"/>
    <w:rsid w:val="08F1198C"/>
    <w:rsid w:val="08F32F05"/>
    <w:rsid w:val="0A65313B"/>
    <w:rsid w:val="0A850B1D"/>
    <w:rsid w:val="0B1C2641"/>
    <w:rsid w:val="0B647E4F"/>
    <w:rsid w:val="0B8835A9"/>
    <w:rsid w:val="0C4A39D3"/>
    <w:rsid w:val="0CB24D02"/>
    <w:rsid w:val="0CEB7228"/>
    <w:rsid w:val="0CF15679"/>
    <w:rsid w:val="0DC9777B"/>
    <w:rsid w:val="0DEE0F90"/>
    <w:rsid w:val="0E294EE7"/>
    <w:rsid w:val="0F483F12"/>
    <w:rsid w:val="0F704352"/>
    <w:rsid w:val="0FD650EB"/>
    <w:rsid w:val="110E534D"/>
    <w:rsid w:val="11BF435B"/>
    <w:rsid w:val="127C3F7B"/>
    <w:rsid w:val="130736EC"/>
    <w:rsid w:val="13B13D62"/>
    <w:rsid w:val="14593607"/>
    <w:rsid w:val="147026FF"/>
    <w:rsid w:val="15185E3E"/>
    <w:rsid w:val="152039A4"/>
    <w:rsid w:val="152051AC"/>
    <w:rsid w:val="157D0A4E"/>
    <w:rsid w:val="169907BD"/>
    <w:rsid w:val="17393EFC"/>
    <w:rsid w:val="197B7F92"/>
    <w:rsid w:val="1ACF215C"/>
    <w:rsid w:val="1B1F3BAA"/>
    <w:rsid w:val="1BB11F7A"/>
    <w:rsid w:val="1D2624F4"/>
    <w:rsid w:val="1D71569B"/>
    <w:rsid w:val="1DFB128B"/>
    <w:rsid w:val="1E65295C"/>
    <w:rsid w:val="1E786D7F"/>
    <w:rsid w:val="1E894AE9"/>
    <w:rsid w:val="1EEE2B9E"/>
    <w:rsid w:val="1F5F1CED"/>
    <w:rsid w:val="1F625F58"/>
    <w:rsid w:val="1FEB532F"/>
    <w:rsid w:val="200A3A07"/>
    <w:rsid w:val="201E7B1B"/>
    <w:rsid w:val="209239FD"/>
    <w:rsid w:val="222955AF"/>
    <w:rsid w:val="223631D9"/>
    <w:rsid w:val="230A5C9B"/>
    <w:rsid w:val="23110D9F"/>
    <w:rsid w:val="23810484"/>
    <w:rsid w:val="24381196"/>
    <w:rsid w:val="24AD1C0A"/>
    <w:rsid w:val="257A162F"/>
    <w:rsid w:val="2781161A"/>
    <w:rsid w:val="27A72484"/>
    <w:rsid w:val="28180C8B"/>
    <w:rsid w:val="2B3C68E1"/>
    <w:rsid w:val="2BA70B42"/>
    <w:rsid w:val="2C5945EA"/>
    <w:rsid w:val="2DF357BC"/>
    <w:rsid w:val="2E60513A"/>
    <w:rsid w:val="2F697F69"/>
    <w:rsid w:val="30186D9C"/>
    <w:rsid w:val="31822F4F"/>
    <w:rsid w:val="324D017F"/>
    <w:rsid w:val="32A11E2D"/>
    <w:rsid w:val="32A8579E"/>
    <w:rsid w:val="33175CBB"/>
    <w:rsid w:val="373C4996"/>
    <w:rsid w:val="3779679F"/>
    <w:rsid w:val="379B76D3"/>
    <w:rsid w:val="37EB697C"/>
    <w:rsid w:val="380C4BF5"/>
    <w:rsid w:val="38AE3672"/>
    <w:rsid w:val="39700927"/>
    <w:rsid w:val="39923519"/>
    <w:rsid w:val="3A383AE9"/>
    <w:rsid w:val="3A4E5ED7"/>
    <w:rsid w:val="3A9226A9"/>
    <w:rsid w:val="3B31058A"/>
    <w:rsid w:val="3B615F60"/>
    <w:rsid w:val="3B8D5F63"/>
    <w:rsid w:val="3BDA652C"/>
    <w:rsid w:val="3F087868"/>
    <w:rsid w:val="3F524CDD"/>
    <w:rsid w:val="3F997B76"/>
    <w:rsid w:val="40BD2D00"/>
    <w:rsid w:val="423E37F0"/>
    <w:rsid w:val="42DA1507"/>
    <w:rsid w:val="43641F1E"/>
    <w:rsid w:val="43E20674"/>
    <w:rsid w:val="447B1636"/>
    <w:rsid w:val="45A83C60"/>
    <w:rsid w:val="45C2075D"/>
    <w:rsid w:val="48500024"/>
    <w:rsid w:val="48517B76"/>
    <w:rsid w:val="48A8793E"/>
    <w:rsid w:val="497B7093"/>
    <w:rsid w:val="4B7C2505"/>
    <w:rsid w:val="4B840D2C"/>
    <w:rsid w:val="4C8C73CE"/>
    <w:rsid w:val="4D151902"/>
    <w:rsid w:val="4D2A50CA"/>
    <w:rsid w:val="4E1B63C8"/>
    <w:rsid w:val="4F304989"/>
    <w:rsid w:val="4F68340D"/>
    <w:rsid w:val="4F950C90"/>
    <w:rsid w:val="512F6EC2"/>
    <w:rsid w:val="526F57C8"/>
    <w:rsid w:val="52B7716F"/>
    <w:rsid w:val="52F26168"/>
    <w:rsid w:val="52FE3302"/>
    <w:rsid w:val="54212AF2"/>
    <w:rsid w:val="549B505D"/>
    <w:rsid w:val="54D97871"/>
    <w:rsid w:val="557541B0"/>
    <w:rsid w:val="55AE4859"/>
    <w:rsid w:val="564C5FB4"/>
    <w:rsid w:val="56B11856"/>
    <w:rsid w:val="56C1236A"/>
    <w:rsid w:val="575E5615"/>
    <w:rsid w:val="57A63600"/>
    <w:rsid w:val="580544D9"/>
    <w:rsid w:val="581D7A74"/>
    <w:rsid w:val="5981222C"/>
    <w:rsid w:val="598D0C2A"/>
    <w:rsid w:val="59BF5379"/>
    <w:rsid w:val="59F27755"/>
    <w:rsid w:val="5ABE2890"/>
    <w:rsid w:val="5AD07020"/>
    <w:rsid w:val="5BCC3570"/>
    <w:rsid w:val="5CA02689"/>
    <w:rsid w:val="5CC918E9"/>
    <w:rsid w:val="5CD821BC"/>
    <w:rsid w:val="5D3C6BEF"/>
    <w:rsid w:val="5DA86032"/>
    <w:rsid w:val="5DBC7D30"/>
    <w:rsid w:val="5E2558D5"/>
    <w:rsid w:val="5E5F1000"/>
    <w:rsid w:val="5F585836"/>
    <w:rsid w:val="5FEB0458"/>
    <w:rsid w:val="60843E3A"/>
    <w:rsid w:val="61D27B22"/>
    <w:rsid w:val="635C3B47"/>
    <w:rsid w:val="63E71FA2"/>
    <w:rsid w:val="63E80DAE"/>
    <w:rsid w:val="655B398A"/>
    <w:rsid w:val="65C77866"/>
    <w:rsid w:val="675D0917"/>
    <w:rsid w:val="676F40CB"/>
    <w:rsid w:val="67760F4F"/>
    <w:rsid w:val="68091DC3"/>
    <w:rsid w:val="686E12C4"/>
    <w:rsid w:val="6870620A"/>
    <w:rsid w:val="698A4240"/>
    <w:rsid w:val="69C64E4E"/>
    <w:rsid w:val="6C307E19"/>
    <w:rsid w:val="6C824B2D"/>
    <w:rsid w:val="6D05153D"/>
    <w:rsid w:val="6D88155A"/>
    <w:rsid w:val="6DAE1443"/>
    <w:rsid w:val="6DDE2A56"/>
    <w:rsid w:val="6E0F35F1"/>
    <w:rsid w:val="6E237BE1"/>
    <w:rsid w:val="6F60676D"/>
    <w:rsid w:val="70863007"/>
    <w:rsid w:val="712511B4"/>
    <w:rsid w:val="73C53042"/>
    <w:rsid w:val="74300A9E"/>
    <w:rsid w:val="745A34F7"/>
    <w:rsid w:val="75120509"/>
    <w:rsid w:val="75575F1C"/>
    <w:rsid w:val="77C35AEB"/>
    <w:rsid w:val="79DC7338"/>
    <w:rsid w:val="79E47AF0"/>
    <w:rsid w:val="7A00297D"/>
    <w:rsid w:val="7AD564D9"/>
    <w:rsid w:val="7AEB459A"/>
    <w:rsid w:val="7B2745E3"/>
    <w:rsid w:val="7BBB4D2B"/>
    <w:rsid w:val="7DA939D5"/>
    <w:rsid w:val="7DC46119"/>
    <w:rsid w:val="7DC51384"/>
    <w:rsid w:val="7E916D01"/>
    <w:rsid w:val="7F4A4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9"/>
    <w:pPr>
      <w:numPr>
        <w:ilvl w:val="0"/>
        <w:numId w:val="1"/>
      </w:numPr>
      <w:jc w:val="left"/>
      <w:outlineLvl w:val="0"/>
    </w:pPr>
    <w:rPr>
      <w:b/>
      <w:sz w:val="28"/>
    </w:rPr>
  </w:style>
  <w:style w:type="paragraph" w:styleId="3">
    <w:name w:val="heading 2"/>
    <w:basedOn w:val="1"/>
    <w:next w:val="4"/>
    <w:qFormat/>
    <w:uiPriority w:val="0"/>
    <w:pPr>
      <w:numPr>
        <w:ilvl w:val="1"/>
        <w:numId w:val="1"/>
      </w:numPr>
      <w:outlineLvl w:val="1"/>
    </w:pPr>
    <w:rPr>
      <w:b/>
    </w:rPr>
  </w:style>
  <w:style w:type="paragraph" w:styleId="5">
    <w:name w:val="heading 3"/>
    <w:basedOn w:val="1"/>
    <w:next w:val="4"/>
    <w:link w:val="36"/>
    <w:unhideWhenUsed/>
    <w:qFormat/>
    <w:uiPriority w:val="9"/>
    <w:pPr>
      <w:numPr>
        <w:ilvl w:val="2"/>
        <w:numId w:val="1"/>
      </w:numPr>
      <w:jc w:val="left"/>
      <w:outlineLvl w:val="2"/>
    </w:pPr>
    <w:rPr>
      <w:bCs/>
      <w:szCs w:val="32"/>
    </w:rPr>
  </w:style>
  <w:style w:type="paragraph" w:styleId="6">
    <w:name w:val="heading 4"/>
    <w:basedOn w:val="1"/>
    <w:next w:val="1"/>
    <w:link w:val="41"/>
    <w:unhideWhenUsed/>
    <w:qFormat/>
    <w:uiPriority w:val="9"/>
    <w:pPr>
      <w:numPr>
        <w:ilvl w:val="3"/>
        <w:numId w:val="1"/>
      </w:numPr>
      <w:spacing w:before="280" w:after="290"/>
      <w:jc w:val="left"/>
      <w:outlineLvl w:val="3"/>
    </w:pPr>
    <w:rPr>
      <w:rFonts w:ascii="Cambria" w:hAnsi="Cambria"/>
      <w:bCs/>
      <w:szCs w:val="28"/>
    </w:rPr>
  </w:style>
  <w:style w:type="paragraph" w:styleId="7">
    <w:name w:val="heading 5"/>
    <w:basedOn w:val="1"/>
    <w:next w:val="1"/>
    <w:link w:val="37"/>
    <w:semiHidden/>
    <w:unhideWhenUsed/>
    <w:qFormat/>
    <w:uiPriority w:val="9"/>
    <w:pPr>
      <w:keepNext/>
      <w:keepLines/>
      <w:spacing w:before="280" w:after="290" w:line="376" w:lineRule="auto"/>
      <w:outlineLvl w:val="4"/>
    </w:pPr>
    <w:rPr>
      <w:b/>
      <w:bCs/>
      <w:sz w:val="28"/>
      <w:szCs w:val="28"/>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customStyle="1" w:styleId="4">
    <w:name w:val="正文缩进-JBD"/>
    <w:basedOn w:val="1"/>
    <w:next w:val="1"/>
    <w:qFormat/>
    <w:uiPriority w:val="0"/>
    <w:pPr>
      <w:adjustRightInd w:val="0"/>
      <w:ind w:firstLine="200" w:firstLineChars="200"/>
      <w:jc w:val="left"/>
    </w:pPr>
  </w:style>
  <w:style w:type="paragraph" w:styleId="8">
    <w:name w:val="Normal Indent"/>
    <w:basedOn w:val="1"/>
    <w:semiHidden/>
    <w:unhideWhenUsed/>
    <w:qFormat/>
    <w:uiPriority w:val="99"/>
    <w:pPr>
      <w:ind w:firstLine="420" w:firstLineChars="200"/>
    </w:pPr>
  </w:style>
  <w:style w:type="paragraph" w:styleId="9">
    <w:name w:val="annotation text"/>
    <w:basedOn w:val="1"/>
    <w:link w:val="38"/>
    <w:qFormat/>
    <w:uiPriority w:val="0"/>
    <w:pPr>
      <w:jc w:val="left"/>
    </w:pPr>
  </w:style>
  <w:style w:type="paragraph" w:styleId="10">
    <w:name w:val="Body Text"/>
    <w:basedOn w:val="1"/>
    <w:link w:val="39"/>
    <w:unhideWhenUsed/>
    <w:qFormat/>
    <w:uiPriority w:val="99"/>
    <w:pPr>
      <w:spacing w:after="120"/>
    </w:pPr>
  </w:style>
  <w:style w:type="paragraph" w:styleId="11">
    <w:name w:val="Balloon Text"/>
    <w:basedOn w:val="1"/>
    <w:link w:val="45"/>
    <w:semiHidden/>
    <w:unhideWhenUsed/>
    <w:qFormat/>
    <w:uiPriority w:val="99"/>
    <w:pPr>
      <w:spacing w:line="240" w:lineRule="auto"/>
    </w:pPr>
    <w:rPr>
      <w:sz w:val="18"/>
      <w:szCs w:val="18"/>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footnote text"/>
    <w:basedOn w:val="1"/>
    <w:link w:val="46"/>
    <w:semiHidden/>
    <w:unhideWhenUsed/>
    <w:qFormat/>
    <w:uiPriority w:val="99"/>
    <w:pPr>
      <w:snapToGrid w:val="0"/>
      <w:jc w:val="left"/>
    </w:pPr>
    <w:rPr>
      <w:sz w:val="18"/>
      <w:szCs w:val="18"/>
    </w:rPr>
  </w:style>
  <w:style w:type="paragraph" w:styleId="15">
    <w:name w:val="HTML Preformatted"/>
    <w:basedOn w:val="1"/>
    <w:link w:val="43"/>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16">
    <w:name w:val="Normal (Web)"/>
    <w:basedOn w:val="1"/>
    <w:unhideWhenUsed/>
    <w:qFormat/>
    <w:uiPriority w:val="99"/>
    <w:rPr>
      <w:rFonts w:ascii="Times New Roman" w:hAnsi="Times New Roman"/>
    </w:rPr>
  </w:style>
  <w:style w:type="table" w:styleId="18">
    <w:name w:val="Table Grid"/>
    <w:basedOn w:val="1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22"/>
    <w:rPr>
      <w:b/>
      <w:bCs/>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styleId="22">
    <w:name w:val="footnote reference"/>
    <w:basedOn w:val="19"/>
    <w:semiHidden/>
    <w:unhideWhenUsed/>
    <w:qFormat/>
    <w:uiPriority w:val="99"/>
    <w:rPr>
      <w:vertAlign w:val="superscript"/>
    </w:rPr>
  </w:style>
  <w:style w:type="paragraph" w:customStyle="1" w:styleId="23">
    <w:name w:val="批注框文本 Char Char"/>
    <w:basedOn w:val="1"/>
    <w:link w:val="27"/>
    <w:qFormat/>
    <w:uiPriority w:val="0"/>
    <w:rPr>
      <w:sz w:val="18"/>
      <w:szCs w:val="18"/>
    </w:rPr>
  </w:style>
  <w:style w:type="paragraph" w:customStyle="1" w:styleId="24">
    <w:name w:val="列出段落2"/>
    <w:basedOn w:val="1"/>
    <w:qFormat/>
    <w:uiPriority w:val="0"/>
    <w:pPr>
      <w:ind w:firstLine="420" w:firstLineChars="200"/>
    </w:pPr>
    <w:rPr>
      <w:szCs w:val="21"/>
    </w:rPr>
  </w:style>
  <w:style w:type="paragraph" w:customStyle="1" w:styleId="25">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修订1"/>
    <w:qFormat/>
    <w:uiPriority w:val="0"/>
    <w:rPr>
      <w:rFonts w:ascii="Calibri" w:hAnsi="Calibri" w:eastAsia="宋体" w:cs="Calibri"/>
      <w:kern w:val="2"/>
      <w:sz w:val="21"/>
      <w:szCs w:val="24"/>
      <w:lang w:val="en-US" w:eastAsia="zh-CN" w:bidi="ar-SA"/>
    </w:rPr>
  </w:style>
  <w:style w:type="character" w:customStyle="1" w:styleId="27">
    <w:name w:val="批注框文本 Char Char Char Char"/>
    <w:link w:val="23"/>
    <w:semiHidden/>
    <w:qFormat/>
    <w:uiPriority w:val="0"/>
    <w:rPr>
      <w:kern w:val="2"/>
      <w:sz w:val="18"/>
      <w:szCs w:val="18"/>
    </w:rPr>
  </w:style>
  <w:style w:type="character" w:customStyle="1" w:styleId="28">
    <w:name w:val="批注引用1"/>
    <w:qFormat/>
    <w:uiPriority w:val="0"/>
    <w:rPr>
      <w:sz w:val="21"/>
      <w:szCs w:val="21"/>
    </w:rPr>
  </w:style>
  <w:style w:type="paragraph" w:styleId="29">
    <w:name w:val="Quote"/>
    <w:basedOn w:val="1"/>
    <w:next w:val="1"/>
    <w:link w:val="30"/>
    <w:qFormat/>
    <w:uiPriority w:val="29"/>
    <w:rPr>
      <w:i/>
      <w:iCs/>
      <w:color w:val="000000"/>
    </w:rPr>
  </w:style>
  <w:style w:type="character" w:customStyle="1" w:styleId="30">
    <w:name w:val="引用 Char"/>
    <w:link w:val="29"/>
    <w:qFormat/>
    <w:uiPriority w:val="29"/>
    <w:rPr>
      <w:rFonts w:cs="Times New Roman"/>
      <w:i/>
      <w:iCs/>
      <w:color w:val="000000"/>
      <w:kern w:val="2"/>
      <w:sz w:val="21"/>
      <w:szCs w:val="24"/>
    </w:rPr>
  </w:style>
  <w:style w:type="character" w:customStyle="1" w:styleId="31">
    <w:name w:val="书籍标题1"/>
    <w:qFormat/>
    <w:uiPriority w:val="33"/>
    <w:rPr>
      <w:b/>
      <w:bCs/>
      <w:smallCaps/>
      <w:spacing w:val="5"/>
    </w:rPr>
  </w:style>
  <w:style w:type="character" w:customStyle="1" w:styleId="32">
    <w:name w:val="明显参考1"/>
    <w:qFormat/>
    <w:uiPriority w:val="32"/>
    <w:rPr>
      <w:b/>
      <w:bCs/>
      <w:smallCaps/>
      <w:color w:val="C0504D"/>
      <w:spacing w:val="5"/>
      <w:u w:val="single"/>
    </w:rPr>
  </w:style>
  <w:style w:type="character" w:customStyle="1" w:styleId="33">
    <w:name w:val="不明显参考1"/>
    <w:qFormat/>
    <w:uiPriority w:val="31"/>
    <w:rPr>
      <w:smallCaps/>
      <w:color w:val="C0504D"/>
      <w:u w:val="single"/>
    </w:rPr>
  </w:style>
  <w:style w:type="paragraph" w:styleId="34">
    <w:name w:val="Intense Quote"/>
    <w:basedOn w:val="1"/>
    <w:next w:val="1"/>
    <w:link w:val="35"/>
    <w:qFormat/>
    <w:uiPriority w:val="30"/>
    <w:pPr>
      <w:pBdr>
        <w:bottom w:val="single" w:color="4F81BD" w:sz="4" w:space="4"/>
      </w:pBdr>
      <w:spacing w:before="200" w:after="280"/>
      <w:ind w:left="936" w:right="936"/>
    </w:pPr>
    <w:rPr>
      <w:b/>
      <w:bCs/>
      <w:i/>
      <w:iCs/>
      <w:color w:val="4F81BD"/>
    </w:rPr>
  </w:style>
  <w:style w:type="character" w:customStyle="1" w:styleId="35">
    <w:name w:val="明显引用 Char"/>
    <w:link w:val="34"/>
    <w:qFormat/>
    <w:uiPriority w:val="30"/>
    <w:rPr>
      <w:rFonts w:cs="Times New Roman"/>
      <w:b/>
      <w:bCs/>
      <w:i/>
      <w:iCs/>
      <w:color w:val="4F81BD"/>
      <w:kern w:val="2"/>
      <w:sz w:val="21"/>
      <w:szCs w:val="24"/>
    </w:rPr>
  </w:style>
  <w:style w:type="character" w:customStyle="1" w:styleId="36">
    <w:name w:val="标题 3 Char"/>
    <w:link w:val="5"/>
    <w:qFormat/>
    <w:uiPriority w:val="9"/>
    <w:rPr>
      <w:rFonts w:cs="Times New Roman"/>
      <w:bCs/>
      <w:kern w:val="2"/>
      <w:sz w:val="24"/>
      <w:szCs w:val="32"/>
    </w:rPr>
  </w:style>
  <w:style w:type="character" w:customStyle="1" w:styleId="37">
    <w:name w:val="标题 5 Char"/>
    <w:link w:val="7"/>
    <w:semiHidden/>
    <w:qFormat/>
    <w:uiPriority w:val="9"/>
    <w:rPr>
      <w:rFonts w:cs="Times New Roman"/>
      <w:b/>
      <w:bCs/>
      <w:kern w:val="2"/>
      <w:sz w:val="28"/>
      <w:szCs w:val="28"/>
    </w:rPr>
  </w:style>
  <w:style w:type="character" w:customStyle="1" w:styleId="38">
    <w:name w:val="批注文字 Char"/>
    <w:link w:val="9"/>
    <w:qFormat/>
    <w:uiPriority w:val="0"/>
    <w:rPr>
      <w:rFonts w:cs="Times New Roman"/>
      <w:kern w:val="2"/>
      <w:sz w:val="21"/>
      <w:szCs w:val="24"/>
    </w:rPr>
  </w:style>
  <w:style w:type="character" w:customStyle="1" w:styleId="39">
    <w:name w:val="正文文本 Char"/>
    <w:link w:val="10"/>
    <w:qFormat/>
    <w:uiPriority w:val="99"/>
    <w:rPr>
      <w:rFonts w:cs="Times New Roman"/>
      <w:kern w:val="2"/>
      <w:sz w:val="21"/>
      <w:szCs w:val="24"/>
    </w:rPr>
  </w:style>
  <w:style w:type="paragraph" w:customStyle="1" w:styleId="40">
    <w:name w:val="修订2"/>
    <w:hidden/>
    <w:semiHidden/>
    <w:qFormat/>
    <w:uiPriority w:val="99"/>
    <w:rPr>
      <w:rFonts w:ascii="Calibri" w:hAnsi="Calibri" w:eastAsia="宋体" w:cs="Times New Roman"/>
      <w:kern w:val="2"/>
      <w:sz w:val="21"/>
      <w:szCs w:val="24"/>
      <w:lang w:val="en-US" w:eastAsia="zh-CN" w:bidi="ar-SA"/>
    </w:rPr>
  </w:style>
  <w:style w:type="character" w:customStyle="1" w:styleId="41">
    <w:name w:val="标题 4 Char"/>
    <w:link w:val="6"/>
    <w:qFormat/>
    <w:uiPriority w:val="9"/>
    <w:rPr>
      <w:rFonts w:ascii="Cambria" w:hAnsi="Cambria" w:cs="Times New Roman"/>
      <w:bCs/>
      <w:kern w:val="2"/>
      <w:sz w:val="24"/>
      <w:szCs w:val="28"/>
    </w:rPr>
  </w:style>
  <w:style w:type="paragraph" w:customStyle="1" w:styleId="42">
    <w:name w:val="Default"/>
    <w:qFormat/>
    <w:uiPriority w:val="0"/>
    <w:pPr>
      <w:autoSpaceDE w:val="0"/>
      <w:autoSpaceDN w:val="0"/>
      <w:adjustRightInd w:val="0"/>
    </w:pPr>
    <w:rPr>
      <w:rFonts w:ascii="Arial" w:hAnsi="Arial" w:eastAsia="Times New Roman" w:cs="Arial"/>
      <w:color w:val="000000"/>
      <w:sz w:val="24"/>
      <w:szCs w:val="24"/>
      <w:lang w:val="en-US" w:eastAsia="en-US" w:bidi="ar-SA"/>
    </w:rPr>
  </w:style>
  <w:style w:type="character" w:customStyle="1" w:styleId="43">
    <w:name w:val="HTML 预设格式 Char"/>
    <w:link w:val="15"/>
    <w:semiHidden/>
    <w:qFormat/>
    <w:uiPriority w:val="99"/>
    <w:rPr>
      <w:rFonts w:ascii="宋体" w:hAnsi="宋体" w:cs="宋体"/>
      <w:sz w:val="24"/>
      <w:szCs w:val="24"/>
    </w:rPr>
  </w:style>
  <w:style w:type="paragraph" w:customStyle="1" w:styleId="44">
    <w:name w:val="列表段落1"/>
    <w:basedOn w:val="1"/>
    <w:qFormat/>
    <w:uiPriority w:val="34"/>
    <w:pPr>
      <w:ind w:firstLine="420" w:firstLineChars="200"/>
    </w:pPr>
    <w:rPr>
      <w:rFonts w:ascii="Times New Roman" w:hAnsi="Times New Roman"/>
      <w:sz w:val="21"/>
      <w:szCs w:val="20"/>
    </w:rPr>
  </w:style>
  <w:style w:type="character" w:customStyle="1" w:styleId="45">
    <w:name w:val="批注框文本 Char"/>
    <w:basedOn w:val="19"/>
    <w:link w:val="11"/>
    <w:semiHidden/>
    <w:qFormat/>
    <w:uiPriority w:val="99"/>
    <w:rPr>
      <w:rFonts w:cs="Times New Roman"/>
      <w:kern w:val="2"/>
      <w:sz w:val="18"/>
      <w:szCs w:val="18"/>
    </w:rPr>
  </w:style>
  <w:style w:type="character" w:customStyle="1" w:styleId="46">
    <w:name w:val="脚注文本 Char"/>
    <w:basedOn w:val="19"/>
    <w:link w:val="14"/>
    <w:semiHidden/>
    <w:qFormat/>
    <w:uiPriority w:val="99"/>
    <w:rPr>
      <w:rFonts w:cs="Times New Roman"/>
      <w:kern w:val="2"/>
      <w:sz w:val="18"/>
      <w:szCs w:val="18"/>
    </w:rPr>
  </w:style>
  <w:style w:type="paragraph" w:styleId="4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jpe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ui\Desktop\&#26700;&#38754;\JBD&#26631;&#20934;&#25991;&#20214;\&#35268;&#26684;&#2007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8DAB02-06F3-436E-96BB-48C2078E5116}">
  <ds:schemaRefs/>
</ds:datastoreItem>
</file>

<file path=docProps/app.xml><?xml version="1.0" encoding="utf-8"?>
<Properties xmlns="http://schemas.openxmlformats.org/officeDocument/2006/extended-properties" xmlns:vt="http://schemas.openxmlformats.org/officeDocument/2006/docPropsVTypes">
  <Template>规格书模板</Template>
  <Company>CHINA</Company>
  <Pages>19</Pages>
  <Words>7168</Words>
  <Characters>20857</Characters>
  <Lines>172</Lines>
  <Paragraphs>48</Paragraphs>
  <TotalTime>0</TotalTime>
  <ScaleCrop>false</ScaleCrop>
  <LinksUpToDate>false</LinksUpToDate>
  <CharactersWithSpaces>23373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2021-05-27T06:57:00Z</dcterms:created>
  <dc:creator>jiabaida</dc:creator>
  <cp:lastModifiedBy>Unique小万</cp:lastModifiedBy>
  <cp:lastPrinted>2022-04-09T08:27:00Z</cp:lastPrinted>
  <dcterms:modified xsi:type="dcterms:W3CDTF">2022-04-18T07:04:03Z</dcterms:modified>
  <dc:title>susan</dc:title>
  <cp:revision>203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7D35FA6C57D54BE1A8FAB654F69643FF</vt:lpwstr>
  </property>
</Properties>
</file>